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RO</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Pr>
          <w:rFonts w:ascii="Times New Roman" w:hAnsi="Times New Roman"/>
          <w:sz w:val="24"/>
        </w:rPr>
        <w:t>ANEXA II</w:t>
      </w:r>
    </w:p>
    <w:p w14:paraId="7AF3DCD8" w14:textId="77777777" w:rsidR="00074AC8" w:rsidRPr="00037E7B" w:rsidRDefault="00074AC8" w:rsidP="00074AC8">
      <w:pPr>
        <w:jc w:val="center"/>
        <w:rPr>
          <w:rFonts w:ascii="Times New Roman" w:hAnsi="Times New Roman"/>
          <w:sz w:val="24"/>
        </w:rPr>
      </w:pPr>
      <w:r>
        <w:rPr>
          <w:rFonts w:ascii="Times New Roman" w:hAnsi="Times New Roman"/>
          <w:sz w:val="24"/>
        </w:rPr>
        <w:t>„ANEXA II</w:t>
      </w:r>
    </w:p>
    <w:p w14:paraId="786C3F82" w14:textId="77777777" w:rsidR="00074AC8" w:rsidRPr="00037E7B" w:rsidRDefault="00074AC8" w:rsidP="00074AC8">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PARTEA a II-a: INSTRUCȚIUNI AFERENTE FORMULARELOR</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Pr>
          <w:rFonts w:ascii="Times New Roman" w:hAnsi="Times New Roman"/>
          <w:sz w:val="24"/>
        </w:rPr>
        <w:t>Risc de credit al contrapărții</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rFonts w:ascii="Times New Roman" w:hAnsi="Times New Roman"/>
          <w:sz w:val="24"/>
        </w:rPr>
        <w:t>Domeniul de aplicare al formularelor privind riscul de credit al contrapărții</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119</w:t>
      </w:r>
      <w:r>
        <w:fldChar w:fldCharType="end"/>
      </w:r>
      <w:r>
        <w:t xml:space="preserve">. Formularele privind riscul de credit al contrapărții cuprind informații privind expunerile supuse riscului de credit al contrapărții în conformitate cu partea a treia titlul II capitolele </w:t>
      </w:r>
      <w:r w:rsidRPr="00A129E6">
        <w:t>4</w:t>
      </w:r>
      <w:r>
        <w:t xml:space="preserve"> și </w:t>
      </w:r>
      <w:r w:rsidRPr="00A129E6">
        <w:t>6</w:t>
      </w:r>
      <w:r>
        <w:t xml:space="preserve"> din Regulamentul (UE) nr. </w:t>
      </w:r>
      <w:r w:rsidRPr="00A129E6">
        <w:t>575</w:t>
      </w:r>
      <w:r>
        <w:t>/</w:t>
      </w:r>
      <w:r w:rsidRPr="00A129E6">
        <w:t>2013</w:t>
      </w:r>
      <w:r>
        <w:t>.</w:t>
      </w:r>
    </w:p>
    <w:p w14:paraId="5C2099A9" w14:textId="470C3ABA"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120</w:t>
      </w:r>
      <w:r>
        <w:fldChar w:fldCharType="end"/>
      </w:r>
      <w:r>
        <w:t xml:space="preserve">. Formularele exclud cerințele de fonduri proprii pentru riscul CVA [articolul </w:t>
      </w:r>
      <w:r w:rsidRPr="00A129E6">
        <w:t>92</w:t>
      </w:r>
      <w:r>
        <w:t xml:space="preserve"> alineatul (</w:t>
      </w:r>
      <w:r w:rsidRPr="00A129E6">
        <w:t>3</w:t>
      </w:r>
      <w:r>
        <w:t>) litera (d) și partea a treia titlul VI din Regulamentul (UE) nr. </w:t>
      </w:r>
      <w:r w:rsidRPr="00A129E6">
        <w:t>575</w:t>
      </w:r>
      <w:r>
        <w:t>/</w:t>
      </w:r>
      <w:r w:rsidRPr="00A129E6">
        <w:t>2013</w:t>
      </w:r>
      <w:r>
        <w:t xml:space="preserve">], care sunt raportate în formularul privind riscul CVA. </w:t>
      </w:r>
    </w:p>
    <w:p w14:paraId="69B3C47B" w14:textId="2D53906C"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121</w:t>
      </w:r>
      <w:r>
        <w:fldChar w:fldCharType="end"/>
      </w:r>
      <w:r>
        <w:t xml:space="preserve">. Expunerile la riscul de credit al contrapărții față de contrapărțile centrale [partea a treia titlul II capitolul </w:t>
      </w:r>
      <w:r w:rsidRPr="00A129E6">
        <w:t>4</w:t>
      </w:r>
      <w:r>
        <w:t xml:space="preserve"> și capitolul </w:t>
      </w:r>
      <w:r w:rsidRPr="00A129E6">
        <w:t>6</w:t>
      </w:r>
      <w:r>
        <w:t xml:space="preserve"> secțiunea </w:t>
      </w:r>
      <w:r w:rsidRPr="00A129E6">
        <w:t>9</w:t>
      </w:r>
      <w:r>
        <w:t xml:space="preserve"> din Regulamentul (UE) nr. </w:t>
      </w:r>
      <w:r w:rsidRPr="00A129E6">
        <w:t>575</w:t>
      </w:r>
      <w:r>
        <w:t>/</w:t>
      </w:r>
      <w:r w:rsidRPr="00A129E6">
        <w:t>2013</w:t>
      </w:r>
      <w:r>
        <w:t xml:space="preserve">] ar trebui incluse în cifrele aferente riscului de credit al contrapărții, cu excepția cazului în care se prevede altfel. Cu toate acestea, contribuțiile la fondul de garantare calculate în conformitate cu articolele </w:t>
      </w:r>
      <w:r w:rsidRPr="00A129E6">
        <w:t>307</w:t>
      </w:r>
      <w:r>
        <w:t>-</w:t>
      </w:r>
      <w:r w:rsidRPr="00A129E6">
        <w:t>310</w:t>
      </w:r>
      <w:r>
        <w:t xml:space="preserve"> din Regulamentul (UE) nr.</w:t>
      </w:r>
      <w:r w:rsidR="00CD48C3">
        <w:t> </w:t>
      </w:r>
      <w:r w:rsidRPr="00A129E6">
        <w:t>575</w:t>
      </w:r>
      <w:r>
        <w:t>/</w:t>
      </w:r>
      <w:r w:rsidRPr="00A129E6">
        <w:t>2013</w:t>
      </w:r>
      <w:r>
        <w:t xml:space="preserve"> nu se raportează în formularele privind riscul de credit al contrapărții, cu excepția formularului C </w:t>
      </w:r>
      <w:r w:rsidRPr="00A129E6">
        <w:t>34</w:t>
      </w:r>
      <w:r>
        <w:t>.</w:t>
      </w:r>
      <w:r w:rsidRPr="00A129E6">
        <w:t>10</w:t>
      </w:r>
      <w:r>
        <w:t xml:space="preserve">, în special a rândurilor corespunzătoare. În general, cuantumurile ponderate la risc ale expunerilor aferente contribuțiilor la fondul de garantare se raportează direct în formularul C </w:t>
      </w:r>
      <w:r w:rsidRPr="00A129E6">
        <w:t>02</w:t>
      </w:r>
      <w:r>
        <w:t>.</w:t>
      </w:r>
      <w:r w:rsidRPr="00A129E6">
        <w:t>00</w:t>
      </w:r>
      <w:r>
        <w:t xml:space="preserve">, pe rândul </w:t>
      </w:r>
      <w:r w:rsidRPr="00A129E6">
        <w:t>0460</w:t>
      </w:r>
      <w:r>
        <w:t>.</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Pr>
          <w:rFonts w:ascii="Times New Roman" w:hAnsi="Times New Roman"/>
          <w:sz w:val="24"/>
        </w:rPr>
        <w:t xml:space="preserve">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01</w:t>
      </w:r>
      <w:r>
        <w:rPr>
          <w:rFonts w:ascii="Times New Roman" w:hAnsi="Times New Roman"/>
          <w:sz w:val="24"/>
        </w:rPr>
        <w:t xml:space="preserve"> – Volumul operațiunilor cu instrumente financiare derivate</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Pr>
          <w:rFonts w:ascii="Times New Roman" w:hAnsi="Times New Roman"/>
          <w:sz w:val="24"/>
        </w:rPr>
        <w:t>Observații generale</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122</w:t>
      </w:r>
      <w:r>
        <w:fldChar w:fldCharType="end"/>
      </w:r>
      <w:r>
        <w:t xml:space="preserve">. În conformitate cu articolul </w:t>
      </w:r>
      <w:r w:rsidRPr="00A129E6">
        <w:t>273</w:t>
      </w:r>
      <w:r>
        <w:t>a din Regulamentul (UE) nr. </w:t>
      </w:r>
      <w:r w:rsidRPr="00A129E6">
        <w:t>575</w:t>
      </w:r>
      <w:r>
        <w:t>/</w:t>
      </w:r>
      <w:r w:rsidRPr="00A129E6">
        <w:t>2013</w:t>
      </w:r>
      <w:r>
        <w:t xml:space="preserve">, o instituție poate calcula valoarea expunerii pentru pozițiile sale pe instrumente financiare derivate în conformitate cu metoda prevăzută în partea a treia titlul II capitolul </w:t>
      </w:r>
      <w:r w:rsidRPr="00A129E6">
        <w:t>6</w:t>
      </w:r>
      <w:r>
        <w:t xml:space="preserve"> secțiunea </w:t>
      </w:r>
      <w:r w:rsidRPr="00A129E6">
        <w:t>4</w:t>
      </w:r>
      <w:r>
        <w:t xml:space="preserve"> sau </w:t>
      </w:r>
      <w:r w:rsidRPr="00A129E6">
        <w:t>5</w:t>
      </w:r>
      <w:r>
        <w:t xml:space="preserve"> din Regulamentul (UE) nr. </w:t>
      </w:r>
      <w:r w:rsidRPr="00A129E6">
        <w:t>575</w:t>
      </w:r>
      <w:r>
        <w:t>/</w:t>
      </w:r>
      <w:r w:rsidRPr="00A129E6">
        <w:t>2013</w:t>
      </w:r>
      <w:r>
        <w:t xml:space="preserve">, cu condiția ca volumul operațiunilor sale bilanțiere și, respectiv, extrabilanțiere cu instrumente financiare derivate să fie mai mic sau egal cu pragurile predefinite. Evaluarea corespunzătoare se efectuează lunar, folosind datele din ultima zi a lunii. Acest </w:t>
      </w:r>
      <w:r>
        <w:lastRenderedPageBreak/>
        <w:t>formular oferă informații cu privire la respectarea pragurilor respective și, în general, informații importante privind volumul operațiunilor cu instrumente financiare derivate.</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123</w:t>
      </w:r>
      <w:r>
        <w:fldChar w:fldCharType="end"/>
      </w:r>
      <w:r>
        <w:t xml:space="preserve">. Luna </w:t>
      </w:r>
      <w:r w:rsidRPr="00A129E6">
        <w:t>1</w:t>
      </w:r>
      <w:r>
        <w:t xml:space="preserve">, luna </w:t>
      </w:r>
      <w:r w:rsidRPr="00A129E6">
        <w:t>2</w:t>
      </w:r>
      <w:r>
        <w:t xml:space="preserve"> și luna </w:t>
      </w:r>
      <w:r w:rsidRPr="00A129E6">
        <w:t>3</w:t>
      </w:r>
      <w:r>
        <w:t xml:space="preserve"> se referă la prima, la a doua și, respectiv, la ultima lună din trimestrul pentru care realizează raportarea. Se raportează informații numai pentru sfârșiturile de lună ulterioare datei de </w:t>
      </w:r>
      <w:r w:rsidRPr="00A129E6">
        <w:t>28</w:t>
      </w:r>
      <w:r>
        <w:t xml:space="preserve"> iunie </w:t>
      </w:r>
      <w:r w:rsidRPr="00A129E6">
        <w:t>2021</w:t>
      </w:r>
      <w:r>
        <w:t>.</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Pr>
          <w:rFonts w:ascii="Times New Roman" w:hAnsi="Times New Roman"/>
          <w:sz w:val="24"/>
        </w:rPr>
        <w:t>Instrucțiuni privind anumite poziții</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Coloane</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sidRPr="00A129E6">
              <w:rPr>
                <w:rFonts w:ascii="Times New Roman" w:hAnsi="Times New Roman"/>
                <w:sz w:val="24"/>
              </w:rPr>
              <w:t>0010</w:t>
            </w:r>
            <w:r>
              <w:rPr>
                <w:rFonts w:ascii="Times New Roman" w:hAnsi="Times New Roman"/>
                <w:sz w:val="24"/>
              </w:rPr>
              <w:t>,</w:t>
            </w:r>
            <w:r w:rsidRPr="00A129E6">
              <w:rPr>
                <w:rFonts w:ascii="Times New Roman" w:hAnsi="Times New Roman"/>
                <w:sz w:val="24"/>
              </w:rPr>
              <w:t>0040</w:t>
            </w:r>
            <w:r>
              <w:rPr>
                <w:rFonts w:ascii="Times New Roman" w:hAnsi="Times New Roman"/>
                <w:sz w:val="24"/>
              </w:rPr>
              <w:t xml:space="preserve">, </w:t>
            </w:r>
            <w:r w:rsidRPr="00A129E6">
              <w:rPr>
                <w:rFonts w:ascii="Times New Roman" w:hAnsi="Times New Roman"/>
                <w:sz w:val="24"/>
              </w:rPr>
              <w:t>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LUNGI PE INSTRUMENTE FINANCIARE DERIVATE</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Articolul </w:t>
            </w:r>
            <w:r w:rsidRPr="00A129E6">
              <w:rPr>
                <w:rStyle w:val="InstructionsTabelleberschrift"/>
                <w:rFonts w:ascii="Times New Roman" w:hAnsi="Times New Roman"/>
                <w:sz w:val="24"/>
              </w:rPr>
              <w:t>273</w:t>
            </w:r>
            <w:r>
              <w:rPr>
                <w:rStyle w:val="InstructionsTabelleberschrift"/>
                <w:rFonts w:ascii="Times New Roman" w:hAnsi="Times New Roman"/>
                <w:sz w:val="24"/>
              </w:rPr>
              <w:t>a alineatul (</w:t>
            </w:r>
            <w:r w:rsidRPr="00A129E6">
              <w:rPr>
                <w:rStyle w:val="InstructionsTabelleberschrift"/>
                <w:rFonts w:ascii="Times New Roman" w:hAnsi="Times New Roman"/>
                <w:sz w:val="24"/>
              </w:rPr>
              <w:t>3</w:t>
            </w:r>
            <w:r>
              <w:rPr>
                <w:rStyle w:val="InstructionsTabelleberschrift"/>
                <w:rFonts w:ascii="Times New Roman" w:hAnsi="Times New Roman"/>
                <w:sz w:val="24"/>
              </w:rPr>
              <w:t>) din Regulamentul (UE) nr. </w:t>
            </w:r>
            <w:r w:rsidRPr="00A129E6">
              <w:rPr>
                <w:rStyle w:val="InstructionsTabelleberschrift"/>
                <w:rFonts w:ascii="Times New Roman" w:hAnsi="Times New Roman"/>
                <w:sz w:val="24"/>
              </w:rPr>
              <w:t>575</w:t>
            </w:r>
            <w:r>
              <w:rPr>
                <w:rStyle w:val="InstructionsTabelleberschrift"/>
                <w:rFonts w:ascii="Times New Roman" w:hAnsi="Times New Roman"/>
                <w:sz w:val="24"/>
              </w:rPr>
              <w:t>/</w:t>
            </w:r>
            <w:r w:rsidRPr="00A129E6">
              <w:rPr>
                <w:rStyle w:val="InstructionsTabelleberschrift"/>
                <w:rFonts w:ascii="Times New Roman" w:hAnsi="Times New Roman"/>
                <w:sz w:val="24"/>
              </w:rPr>
              <w:t>2013</w:t>
            </w:r>
          </w:p>
          <w:p w14:paraId="400C78E9"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Se raportează suma valorilor de piață absolute ale pozițiilor lungi pe instrumente financiare derivate din ultima zi a lunii.</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sidRPr="00A129E6">
              <w:rPr>
                <w:rFonts w:ascii="Times New Roman" w:hAnsi="Times New Roman"/>
                <w:sz w:val="24"/>
              </w:rPr>
              <w:t>0020</w:t>
            </w:r>
            <w:r>
              <w:rPr>
                <w:rFonts w:ascii="Times New Roman" w:hAnsi="Times New Roman"/>
                <w:sz w:val="24"/>
              </w:rPr>
              <w:t>,</w:t>
            </w:r>
            <w:r w:rsidRPr="00A129E6">
              <w:rPr>
                <w:rFonts w:ascii="Times New Roman" w:hAnsi="Times New Roman"/>
                <w:sz w:val="24"/>
              </w:rPr>
              <w:t>0050</w:t>
            </w:r>
            <w:r>
              <w:rPr>
                <w:rFonts w:ascii="Times New Roman" w:hAnsi="Times New Roman"/>
                <w:sz w:val="24"/>
              </w:rPr>
              <w:t>,</w:t>
            </w:r>
          </w:p>
          <w:p w14:paraId="6AD38436" w14:textId="77777777" w:rsidR="00EF74C7" w:rsidRPr="002A677E" w:rsidRDefault="00EF74C7" w:rsidP="00822842">
            <w:pPr>
              <w:spacing w:beforeLines="60" w:before="144" w:afterLines="60" w:after="144"/>
              <w:rPr>
                <w:rFonts w:ascii="Times New Roman" w:hAnsi="Times New Roman"/>
                <w:sz w:val="24"/>
              </w:rPr>
            </w:pPr>
            <w:r w:rsidRPr="00A129E6">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SCURTE PE INSTRUMENTE FINANCIARE DERIVATE</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Articolul </w:t>
            </w:r>
            <w:r w:rsidRPr="00A129E6">
              <w:rPr>
                <w:rStyle w:val="InstructionsTabelleberschrift"/>
                <w:rFonts w:ascii="Times New Roman" w:hAnsi="Times New Roman"/>
                <w:sz w:val="24"/>
              </w:rPr>
              <w:t>273</w:t>
            </w:r>
            <w:r>
              <w:rPr>
                <w:rStyle w:val="InstructionsTabelleberschrift"/>
                <w:rFonts w:ascii="Times New Roman" w:hAnsi="Times New Roman"/>
                <w:sz w:val="24"/>
              </w:rPr>
              <w:t>a alineatul (</w:t>
            </w:r>
            <w:r w:rsidRPr="00A129E6">
              <w:rPr>
                <w:rStyle w:val="InstructionsTabelleberschrift"/>
                <w:rFonts w:ascii="Times New Roman" w:hAnsi="Times New Roman"/>
                <w:sz w:val="24"/>
              </w:rPr>
              <w:t>3</w:t>
            </w:r>
            <w:r>
              <w:rPr>
                <w:rStyle w:val="InstructionsTabelleberschrift"/>
                <w:rFonts w:ascii="Times New Roman" w:hAnsi="Times New Roman"/>
                <w:sz w:val="24"/>
              </w:rPr>
              <w:t>) din Regulamentul (UE) nr. </w:t>
            </w:r>
            <w:r w:rsidRPr="00A129E6">
              <w:rPr>
                <w:rStyle w:val="InstructionsTabelleberschrift"/>
                <w:rFonts w:ascii="Times New Roman" w:hAnsi="Times New Roman"/>
                <w:sz w:val="24"/>
              </w:rPr>
              <w:t>575</w:t>
            </w:r>
            <w:r>
              <w:rPr>
                <w:rStyle w:val="InstructionsTabelleberschrift"/>
                <w:rFonts w:ascii="Times New Roman" w:hAnsi="Times New Roman"/>
                <w:sz w:val="24"/>
              </w:rPr>
              <w:t>/</w:t>
            </w:r>
            <w:r w:rsidRPr="00A129E6">
              <w:rPr>
                <w:rStyle w:val="InstructionsTabelleberschrift"/>
                <w:rFonts w:ascii="Times New Roman" w:hAnsi="Times New Roman"/>
                <w:sz w:val="24"/>
              </w:rPr>
              <w:t>2013</w:t>
            </w:r>
          </w:p>
          <w:p w14:paraId="3AB96F8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Se raportează suma valorilor de piață absolute ale pozițiilor scurte pe instrumente financiare derivate din ultima zi a lunii.</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sidRPr="00A129E6">
              <w:rPr>
                <w:rFonts w:ascii="Times New Roman" w:hAnsi="Times New Roman"/>
                <w:sz w:val="24"/>
              </w:rPr>
              <w:t>0030</w:t>
            </w:r>
            <w:r>
              <w:rPr>
                <w:rFonts w:ascii="Times New Roman" w:hAnsi="Times New Roman"/>
                <w:sz w:val="24"/>
              </w:rPr>
              <w:t>,</w:t>
            </w:r>
            <w:r w:rsidRPr="00A129E6">
              <w:rPr>
                <w:rFonts w:ascii="Times New Roman" w:hAnsi="Times New Roman"/>
                <w:sz w:val="24"/>
              </w:rPr>
              <w:t>0060</w:t>
            </w:r>
            <w:r>
              <w:rPr>
                <w:rFonts w:ascii="Times New Roman" w:hAnsi="Times New Roman"/>
                <w:sz w:val="24"/>
              </w:rPr>
              <w:t>,</w:t>
            </w:r>
          </w:p>
          <w:p w14:paraId="1173DE8A" w14:textId="77777777" w:rsidR="00EF74C7" w:rsidRPr="002A677E" w:rsidRDefault="00EF74C7" w:rsidP="00822842">
            <w:pPr>
              <w:spacing w:beforeLines="60" w:before="144" w:afterLines="60" w:after="144"/>
              <w:rPr>
                <w:rFonts w:ascii="Times New Roman" w:hAnsi="Times New Roman"/>
                <w:sz w:val="24"/>
              </w:rPr>
            </w:pPr>
            <w:r w:rsidRPr="00A129E6">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w:t>
            </w:r>
            <w:r w:rsidRPr="00A129E6">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a alineatul (</w:t>
            </w:r>
            <w:r w:rsidRPr="00A129E6">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litera (b)</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6C39E208"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Suma dintre valoarea absolută a pozițiilor lungi pe instrumente financiare derivate și valoarea absolută a pozițiilor scurte pe instrumente financiare derivate.</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Rânduri</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sidRPr="00A129E6">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Volumul operațiunilor cu instrumente financiare derivate</w:t>
            </w:r>
          </w:p>
          <w:p w14:paraId="78339108" w14:textId="77777777" w:rsidR="00EF74C7" w:rsidRPr="002A677E" w:rsidRDefault="00EF74C7" w:rsidP="00822842">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 xml:space="preserve">Articolul </w:t>
            </w:r>
            <w:r w:rsidRPr="00A129E6">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a alineatul (</w:t>
            </w:r>
            <w:r w:rsidRPr="00A129E6">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includ toate instrumentele financiare derivate bilanțiere și extrabilanțiere, cu excepția instrumentelor financiare derivate de credit care sunt recunoscute ca acoperiri interne împotriva expunerilor la riscul de credit din afara portofoliului de tranzacționare.</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sidRPr="00A129E6">
              <w:rPr>
                <w:rFonts w:ascii="Times New Roman" w:hAnsi="Times New Roman"/>
                <w:sz w:val="24"/>
              </w:rPr>
              <w:t>0020</w:t>
            </w:r>
            <w:r>
              <w:rPr>
                <w:rFonts w:ascii="Times New Roman" w:hAnsi="Times New Roman"/>
                <w:sz w:val="24"/>
              </w:rPr>
              <w:t xml:space="preserve">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Instrumente financiare derivate bilanțiere și extrabilanțiere</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w:t>
            </w:r>
            <w:r w:rsidRPr="00A129E6">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a alineatul (</w:t>
            </w:r>
            <w:r w:rsidRPr="00A129E6">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literele (a) și (b)</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raportează valoarea de piață totală a pozițiilor pe instrumente financiare derivate bilanțiere și extrabilanțiere din ultima zi a lunii.</w:t>
            </w:r>
            <w:r>
              <w:rPr>
                <w:rFonts w:ascii="Times New Roman" w:hAnsi="Times New Roman"/>
                <w:sz w:val="24"/>
              </w:rPr>
              <w:t xml:space="preserve"> În cazul în care valoarea de piață a unei poziții nu este disponibilă la data respectivă, instituțiile utilizează o valoare </w:t>
            </w:r>
            <w:r>
              <w:rPr>
                <w:rFonts w:ascii="Times New Roman" w:hAnsi="Times New Roman"/>
                <w:sz w:val="24"/>
              </w:rPr>
              <w:lastRenderedPageBreak/>
              <w:t>justă a poziției la data respectivă; în cazul în care valoarea de piață și valoarea justă ale unei poziții nu sunt disponibile la data respectivă, instituțiile trebuie să ia valoarea cea mai recentă dintre valoarea de piață și valoarea justă pentru poziția respectivă.</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sidRPr="00A129E6">
              <w:rPr>
                <w:rFonts w:ascii="Times New Roman" w:hAnsi="Times New Roman"/>
                <w:sz w:val="24"/>
              </w:rPr>
              <w:lastRenderedPageBreak/>
              <w:t>0030</w:t>
            </w:r>
            <w:r>
              <w:rPr>
                <w:rFonts w:ascii="Times New Roman" w:hAnsi="Times New Roman"/>
                <w:sz w:val="24"/>
              </w:rPr>
              <w:t xml:space="preserve">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Pr>
                <w:rFonts w:ascii="Times New Roman" w:hAnsi="Times New Roman"/>
                <w:b/>
                <w:sz w:val="24"/>
                <w:u w:val="single"/>
              </w:rPr>
              <w:t>(-) Instrumente financiare derivate de credit care sunt recunoscute ca acoperiri interne împotriva expunerilor la riscul de credit din afara portofoliului de tranzacționare</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w:t>
            </w:r>
            <w:r w:rsidRPr="00A129E6">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a alineatul (</w:t>
            </w:r>
            <w:r w:rsidRPr="00A129E6">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litera (c)</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11EEB10C"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Valoarea de piață totală a instrumentelor financiare derivate de credit care sunt recunoscute ca acoperiri interne împotriva expunerilor la riscul de credit din afara portofoliului de tranzacționare.</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sidRPr="00A129E6">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active</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Activele totale în conformitate cu standardele de contabilitate aplicabile.</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În cazul raportării consolidate, instituția raportează activele totale respectând perimetrul de consolidare prudențială în conformitate cu partea întâi titlul II capitolul </w:t>
            </w:r>
            <w:r w:rsidRPr="00A129E6">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secțiunea </w:t>
            </w:r>
            <w:r w:rsidRPr="00A129E6">
              <w:rPr>
                <w:rStyle w:val="InstructionsTabelleberschrift"/>
                <w:rFonts w:ascii="Times New Roman" w:hAnsi="Times New Roman"/>
                <w:b w:val="0"/>
                <w:sz w:val="24"/>
                <w:u w:val="none"/>
              </w:rPr>
              <w:t>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Style w:val="InstructionsTabelleberschrift"/>
                <w:rFonts w:ascii="Times New Roman" w:hAnsi="Times New Roman"/>
                <w:b w:val="0"/>
                <w:sz w:val="24"/>
                <w:u w:val="none"/>
              </w:rPr>
              <w:t>.</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sidRPr="00A129E6">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Procentajul din activele totale</w:t>
            </w:r>
          </w:p>
          <w:p w14:paraId="7A7748D7"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Rata care se calculează împărțind volumul operațiunilor cu instrumente financiare derivate (rândul </w:t>
            </w:r>
            <w:r w:rsidRPr="00A129E6">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la activele totale (rândul </w:t>
            </w:r>
            <w:r w:rsidRPr="00A129E6">
              <w:rPr>
                <w:rStyle w:val="InstructionsTabelleberschrift"/>
                <w:rFonts w:ascii="Times New Roman" w:hAnsi="Times New Roman"/>
                <w:b w:val="0"/>
                <w:sz w:val="24"/>
                <w:u w:val="none"/>
              </w:rPr>
              <w:t>0040</w:t>
            </w:r>
            <w:r>
              <w:rPr>
                <w:rStyle w:val="InstructionsTabelleberschrift"/>
                <w:rFonts w:ascii="Times New Roman" w:hAnsi="Times New Roman"/>
                <w:b w:val="0"/>
                <w:sz w:val="24"/>
                <w:u w:val="none"/>
              </w:rPr>
              <w:t xml:space="preserve">).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 xml:space="preserve">DEROGARE ÎN CONFORMITATE CU ARTICOLUL </w:t>
            </w:r>
            <w:r w:rsidRPr="00A129E6">
              <w:rPr>
                <w:rFonts w:ascii="Times New Roman" w:hAnsi="Times New Roman"/>
                <w:b/>
                <w:sz w:val="24"/>
              </w:rPr>
              <w:t>273</w:t>
            </w:r>
            <w:r>
              <w:rPr>
                <w:rFonts w:ascii="Times New Roman" w:hAnsi="Times New Roman"/>
                <w:b/>
                <w:sz w:val="24"/>
              </w:rPr>
              <w:t>a ALINEATUL (</w:t>
            </w:r>
            <w:r w:rsidRPr="00A129E6">
              <w:rPr>
                <w:rFonts w:ascii="Times New Roman" w:hAnsi="Times New Roman"/>
                <w:b/>
                <w:sz w:val="24"/>
              </w:rPr>
              <w:t>4</w:t>
            </w:r>
            <w:r>
              <w:rPr>
                <w:rFonts w:ascii="Times New Roman" w:hAnsi="Times New Roman"/>
                <w:b/>
                <w:sz w:val="24"/>
              </w:rPr>
              <w:t xml:space="preserve">) </w:t>
            </w:r>
            <w:r>
              <w:rPr>
                <w:rFonts w:ascii="Times New Roman" w:hAnsi="Times New Roman"/>
                <w:b/>
                <w:sz w:val="24"/>
                <w:u w:val="single"/>
              </w:rPr>
              <w:t>DIN REGULAMENTUL (UE) NR. </w:t>
            </w:r>
            <w:r w:rsidRPr="00A129E6">
              <w:rPr>
                <w:rFonts w:ascii="Times New Roman" w:hAnsi="Times New Roman"/>
                <w:b/>
                <w:sz w:val="24"/>
                <w:u w:val="single"/>
              </w:rPr>
              <w:t>575</w:t>
            </w:r>
            <w:r>
              <w:rPr>
                <w:rFonts w:ascii="Times New Roman" w:hAnsi="Times New Roman"/>
                <w:b/>
                <w:sz w:val="24"/>
                <w:u w:val="single"/>
              </w:rPr>
              <w:t>/</w:t>
            </w:r>
            <w:r w:rsidRPr="00A129E6">
              <w:rPr>
                <w:rFonts w:ascii="Times New Roman" w:hAnsi="Times New Roman"/>
                <w:b/>
                <w:sz w:val="24"/>
                <w:u w:val="single"/>
              </w:rPr>
              <w:t>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sidRPr="00A129E6">
              <w:rPr>
                <w:rFonts w:ascii="Times New Roman" w:hAnsi="Times New Roman"/>
                <w:sz w:val="24"/>
              </w:rPr>
              <w:t>0060</w:t>
            </w:r>
          </w:p>
        </w:tc>
        <w:tc>
          <w:tcPr>
            <w:tcW w:w="8187" w:type="dxa"/>
          </w:tcPr>
          <w:p w14:paraId="67908B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Sunt îndeplinite condițiile prevăzute la articolul </w:t>
            </w:r>
            <w:r w:rsidRPr="00A129E6">
              <w:rPr>
                <w:rStyle w:val="InstructionsTabelleberschrift"/>
                <w:rFonts w:ascii="Times New Roman" w:hAnsi="Times New Roman"/>
                <w:sz w:val="24"/>
              </w:rPr>
              <w:t>273</w:t>
            </w:r>
            <w:r>
              <w:rPr>
                <w:rStyle w:val="InstructionsTabelleberschrift"/>
                <w:rFonts w:ascii="Times New Roman" w:hAnsi="Times New Roman"/>
                <w:sz w:val="24"/>
              </w:rPr>
              <w:t>a alineatul (</w:t>
            </w:r>
            <w:r w:rsidRPr="00A129E6">
              <w:rPr>
                <w:rStyle w:val="InstructionsTabelleberschrift"/>
                <w:rFonts w:ascii="Times New Roman" w:hAnsi="Times New Roman"/>
                <w:sz w:val="24"/>
              </w:rPr>
              <w:t>4</w:t>
            </w:r>
            <w:r>
              <w:rPr>
                <w:rStyle w:val="InstructionsTabelleberschrift"/>
                <w:rFonts w:ascii="Times New Roman" w:hAnsi="Times New Roman"/>
                <w:sz w:val="24"/>
              </w:rPr>
              <w:t>)</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r>
              <w:rPr>
                <w:rStyle w:val="InstructionsTabelleberschrift"/>
                <w:rFonts w:ascii="Times New Roman" w:hAnsi="Times New Roman"/>
                <w:sz w:val="24"/>
              </w:rPr>
              <w:t>inclusiv aprobarea autorității competente?</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w:t>
            </w:r>
            <w:r w:rsidRPr="00A129E6">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a alineatul (</w:t>
            </w:r>
            <w:r w:rsidRPr="00A129E6">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care depășesc pragurile de utilizare a unei abordări simplificate pentru riscul de credit al contrapărții, dar care utilizează totuși o astfel de abordare în temeiul articolului </w:t>
            </w:r>
            <w:r w:rsidRPr="00A129E6">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a alineatul (</w:t>
            </w:r>
            <w:r w:rsidRPr="00A129E6">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w:t>
            </w:r>
            <w:r>
              <w:rPr>
                <w:rFonts w:ascii="Times New Roman" w:hAnsi="Times New Roman"/>
                <w:sz w:val="24"/>
              </w:rPr>
              <w:t>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Style w:val="InstructionsTabelleberschrift"/>
                <w:rFonts w:ascii="Times New Roman" w:hAnsi="Times New Roman"/>
                <w:b w:val="0"/>
                <w:sz w:val="24"/>
                <w:u w:val="none"/>
              </w:rPr>
              <w:t>, trebuie să indice (prin Da/Nu) dacă îndeplinesc toate condițiile prevăzute la articolul respectiv.</w:t>
            </w:r>
          </w:p>
          <w:p w14:paraId="6DA86931"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Acest element se raportează numai de către instituțiile care aplică derogarea prevăzută la articolul </w:t>
            </w:r>
            <w:r w:rsidRPr="00A129E6">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a alineatul (</w:t>
            </w:r>
            <w:r w:rsidRPr="00A129E6">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w:t>
            </w:r>
            <w:r>
              <w:rPr>
                <w:rFonts w:ascii="Times New Roman" w:hAnsi="Times New Roman"/>
                <w:sz w:val="24"/>
              </w:rPr>
              <w:t>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Style w:val="InstructionsTabelleberschrift"/>
                <w:rFonts w:ascii="Times New Roman" w:hAnsi="Times New Roman"/>
                <w:b w:val="0"/>
                <w:sz w:val="24"/>
                <w:u w:val="none"/>
              </w:rPr>
              <w:t>.</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sidRPr="00A129E6">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Metoda de calculare a valorilor expunerilor la nivel consolidat</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w:t>
            </w:r>
            <w:r w:rsidRPr="00A129E6">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a alineatul (</w:t>
            </w:r>
            <w:r w:rsidRPr="00A129E6">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Metoda de calculare a valorilor expunerilor aferente pozițiilor pe instrumente financiare derivate pe bază consolidată care este utilizată și la nivel de entitate individuală în conformitate cu articolul </w:t>
            </w:r>
            <w:r w:rsidRPr="00A129E6">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a alineatul (</w:t>
            </w:r>
            <w:r w:rsidRPr="00A129E6">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w:t>
            </w:r>
            <w:r>
              <w:rPr>
                <w:rFonts w:ascii="Times New Roman" w:hAnsi="Times New Roman"/>
                <w:sz w:val="24"/>
              </w:rPr>
              <w:t>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Style w:val="InstructionsTabelleberschrift"/>
                <w:rFonts w:ascii="Times New Roman" w:hAnsi="Times New Roman"/>
                <w:b w:val="0"/>
                <w:sz w:val="24"/>
                <w:u w:val="none"/>
              </w:rPr>
              <w:t>:</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OEM: metoda expunerii inițiale</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simplificată: abordarea standardizată simplificată pentru riscul de credit al contrapărții </w:t>
            </w:r>
          </w:p>
          <w:p w14:paraId="6D893F4F"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Acest element se raportează numai de către instituțiile care aplică derogarea prevăzută la articolul </w:t>
            </w:r>
            <w:r w:rsidRPr="00A129E6">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a alineatul (</w:t>
            </w:r>
            <w:r w:rsidRPr="00A129E6">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w:t>
            </w:r>
            <w:r>
              <w:rPr>
                <w:rFonts w:ascii="Times New Roman" w:hAnsi="Times New Roman"/>
                <w:sz w:val="24"/>
              </w:rPr>
              <w:t>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Style w:val="InstructionsTabelleberschrift"/>
                <w:rFonts w:ascii="Times New Roman" w:hAnsi="Times New Roman"/>
                <w:b w:val="0"/>
                <w:sz w:val="24"/>
                <w:u w:val="none"/>
              </w:rPr>
              <w:t>.</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Pr>
          <w:rFonts w:ascii="Times New Roman" w:hAnsi="Times New Roman"/>
          <w:sz w:val="24"/>
        </w:rPr>
        <w:lastRenderedPageBreak/>
        <w:t xml:space="preserve">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 xml:space="preserve"> – Expuneri la riscul de credit al contrapărții în funcție de abordare</w:t>
      </w:r>
      <w:bookmarkEnd w:id="22"/>
      <w:bookmarkEnd w:id="23"/>
      <w:r>
        <w:rPr>
          <w:rFonts w:ascii="Times New Roman" w:hAnsi="Times New Roman"/>
          <w:sz w:val="24"/>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Pr>
          <w:rFonts w:ascii="Times New Roman" w:hAnsi="Times New Roman"/>
          <w:sz w:val="24"/>
        </w:rPr>
        <w:t>Observații generale</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124</w:t>
      </w:r>
      <w:r>
        <w:fldChar w:fldCharType="end"/>
      </w:r>
      <w:r>
        <w:t xml:space="preserve">. Instituțiile raportează formularul separat pentru toate expunerile la riscul de credit al contrapărții și pentru toate expunerile la riscul de credit al contrapărții, cu excepția expunerilor față de contrapărți centrale (CPC), astfel cum sunt definite în scopul formularului C </w:t>
      </w:r>
      <w:r w:rsidRPr="00A129E6">
        <w:t>34</w:t>
      </w:r>
      <w:r>
        <w:t>.</w:t>
      </w:r>
      <w:r w:rsidRPr="00A129E6">
        <w:t>10</w:t>
      </w:r>
      <w:r>
        <w:t>.</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Pr>
          <w:rFonts w:ascii="Times New Roman" w:hAnsi="Times New Roman"/>
          <w:sz w:val="24"/>
        </w:rPr>
        <w:t>Instrucțiuni privind anumite poziții</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Coloane</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rsidRPr="00A129E6">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NUMĂRUL DE CONTRAPĂRȚI</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Numărul de contrapărți individuale față de care instituția are expuneri la riscul de credit al contrapărții.</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rsidRPr="00A129E6">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NUMĂRUL DE TRANZACȚII</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Pr>
                <w:rFonts w:ascii="Times New Roman" w:hAnsi="Times New Roman"/>
                <w:sz w:val="24"/>
              </w:rPr>
              <w:t>Numărul de tranzacții supuse riscului de credit al contrapărții la data de raportare. A se reține faptul că pentru operațiunile cu CPC-uri, cifrele nu ar trebui să cuprindă intrările sau ieșirile, ci pozițiile generale din portofoliul CCR la data de raportare. În plus, un instrument financiar derivat sau o SFT care este împărțit(ă) în două sau mai multe segmente (cel puțin) în scopul modelării trebuie considerat(ă) în continuare o singură tranzacție.</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rsidRPr="00A129E6">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VALORILE NOȚIONALE</w:t>
            </w:r>
          </w:p>
          <w:p w14:paraId="0DE79C19"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Suma valorilor noționale pentru instrumentele financiare derivate și pentru SFT-uri înainte de orice compensare și fără nicio ajustare în conformitate cu articolul </w:t>
            </w:r>
            <w:r w:rsidRPr="00A129E6">
              <w:rPr>
                <w:rFonts w:ascii="Times New Roman" w:hAnsi="Times New Roman"/>
                <w:sz w:val="24"/>
              </w:rPr>
              <w:t>279</w:t>
            </w:r>
            <w:r>
              <w:rPr>
                <w:rFonts w:ascii="Times New Roman" w:hAnsi="Times New Roman"/>
                <w:sz w:val="24"/>
              </w:rPr>
              <w:t>b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rsidRPr="00A129E6">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POZITIVĂ</w:t>
            </w:r>
          </w:p>
          <w:p w14:paraId="0CABD62F"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272</w:t>
            </w:r>
            <w:r>
              <w:rPr>
                <w:rFonts w:ascii="Times New Roman" w:hAnsi="Times New Roman"/>
                <w:sz w:val="24"/>
              </w:rPr>
              <w:t xml:space="preserve"> punctul </w:t>
            </w:r>
            <w:r w:rsidRPr="00A129E6">
              <w:rPr>
                <w:rFonts w:ascii="Times New Roman" w:hAnsi="Times New Roman"/>
                <w:sz w:val="24"/>
              </w:rPr>
              <w:t>12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37448E9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Suma valorilor de piață curente (CMV) pentru toate seturile de compensare cu CMV pozitivă, astfel cum este definită la articolul </w:t>
            </w:r>
            <w:r w:rsidRPr="00A129E6">
              <w:rPr>
                <w:rFonts w:ascii="Times New Roman" w:hAnsi="Times New Roman"/>
                <w:sz w:val="24"/>
              </w:rPr>
              <w:t>272</w:t>
            </w:r>
            <w:r>
              <w:rPr>
                <w:rFonts w:ascii="Times New Roman" w:hAnsi="Times New Roman"/>
                <w:sz w:val="24"/>
              </w:rPr>
              <w:t xml:space="preserve"> punctul </w:t>
            </w:r>
            <w:r w:rsidRPr="00A129E6">
              <w:rPr>
                <w:rFonts w:ascii="Times New Roman" w:hAnsi="Times New Roman"/>
                <w:sz w:val="24"/>
              </w:rPr>
              <w:t>12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rsidRPr="00A129E6">
              <w:lastRenderedPageBreak/>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NEGATIVĂ</w:t>
            </w:r>
          </w:p>
          <w:p w14:paraId="1AE578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272</w:t>
            </w:r>
            <w:r>
              <w:rPr>
                <w:rFonts w:ascii="Times New Roman" w:hAnsi="Times New Roman"/>
                <w:sz w:val="24"/>
              </w:rPr>
              <w:t xml:space="preserve"> punctul </w:t>
            </w:r>
            <w:r w:rsidRPr="00A129E6">
              <w:rPr>
                <w:rFonts w:ascii="Times New Roman" w:hAnsi="Times New Roman"/>
                <w:sz w:val="24"/>
              </w:rPr>
              <w:t>12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7055CBFD" w14:textId="79D896DA"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Suma valorilor de piață curente (CMV) absolute pentru toate seturile de compensare cu CMV negativă, astfel cum este definită la articolul </w:t>
            </w:r>
            <w:r w:rsidRPr="00A129E6">
              <w:rPr>
                <w:rFonts w:ascii="Times New Roman" w:hAnsi="Times New Roman"/>
                <w:sz w:val="24"/>
              </w:rPr>
              <w:t>272</w:t>
            </w:r>
            <w:r>
              <w:rPr>
                <w:rFonts w:ascii="Times New Roman" w:hAnsi="Times New Roman"/>
                <w:sz w:val="24"/>
              </w:rPr>
              <w:t xml:space="preserve"> punctul</w:t>
            </w:r>
            <w:r w:rsidR="00CD48C3">
              <w:rPr>
                <w:rFonts w:ascii="Times New Roman" w:hAnsi="Times New Roman"/>
                <w:sz w:val="24"/>
              </w:rPr>
              <w:t> </w:t>
            </w:r>
            <w:r w:rsidRPr="00A129E6">
              <w:rPr>
                <w:rFonts w:ascii="Times New Roman" w:hAnsi="Times New Roman"/>
                <w:sz w:val="24"/>
              </w:rPr>
              <w:t>12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rsidRPr="00A129E6">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MARJA DE VARIAȚIE (VM) – PRIMITĂ</w:t>
            </w:r>
          </w:p>
          <w:p w14:paraId="1BCA2FE2"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275</w:t>
            </w:r>
            <w:r>
              <w:rPr>
                <w:rFonts w:ascii="Times New Roman" w:hAnsi="Times New Roman"/>
                <w:sz w:val="24"/>
              </w:rPr>
              <w:t xml:space="preserve"> alineatele (</w:t>
            </w:r>
            <w:r w:rsidRPr="00A129E6">
              <w:rPr>
                <w:rFonts w:ascii="Times New Roman" w:hAnsi="Times New Roman"/>
                <w:sz w:val="24"/>
              </w:rPr>
              <w:t>2</w:t>
            </w:r>
            <w:r>
              <w:rPr>
                <w:rFonts w:ascii="Times New Roman" w:hAnsi="Times New Roman"/>
                <w:sz w:val="24"/>
              </w:rPr>
              <w:t>) și (</w:t>
            </w:r>
            <w:r w:rsidRPr="00A129E6">
              <w:rPr>
                <w:rFonts w:ascii="Times New Roman" w:hAnsi="Times New Roman"/>
                <w:sz w:val="24"/>
              </w:rPr>
              <w:t>3</w:t>
            </w:r>
            <w:r>
              <w:rPr>
                <w:rFonts w:ascii="Times New Roman" w:hAnsi="Times New Roman"/>
                <w:sz w:val="24"/>
              </w:rPr>
              <w:t xml:space="preserve">) și articolul </w:t>
            </w:r>
            <w:r w:rsidRPr="00A129E6">
              <w:rPr>
                <w:rFonts w:ascii="Times New Roman" w:hAnsi="Times New Roman"/>
                <w:sz w:val="24"/>
              </w:rPr>
              <w:t>276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369BA28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Suma cuantumurilor marjei de variație (VM) din toate contractele în marjă pentru care se primește VM, calculată în conformitate cu articolul </w:t>
            </w:r>
            <w:r w:rsidRPr="00A129E6">
              <w:rPr>
                <w:rFonts w:ascii="Times New Roman" w:hAnsi="Times New Roman"/>
                <w:sz w:val="24"/>
              </w:rPr>
              <w:t>276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rsidRPr="00A129E6">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MARJA DE VARIAȚIE (VM) – FURNIZATĂ</w:t>
            </w:r>
          </w:p>
          <w:p w14:paraId="5E2680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275</w:t>
            </w:r>
            <w:r>
              <w:rPr>
                <w:rFonts w:ascii="Times New Roman" w:hAnsi="Times New Roman"/>
                <w:sz w:val="24"/>
              </w:rPr>
              <w:t xml:space="preserve"> alineatele (</w:t>
            </w:r>
            <w:r w:rsidRPr="00A129E6">
              <w:rPr>
                <w:rFonts w:ascii="Times New Roman" w:hAnsi="Times New Roman"/>
                <w:sz w:val="24"/>
              </w:rPr>
              <w:t>2</w:t>
            </w:r>
            <w:r>
              <w:rPr>
                <w:rFonts w:ascii="Times New Roman" w:hAnsi="Times New Roman"/>
                <w:sz w:val="24"/>
              </w:rPr>
              <w:t>) și (</w:t>
            </w:r>
            <w:r w:rsidRPr="00A129E6">
              <w:rPr>
                <w:rFonts w:ascii="Times New Roman" w:hAnsi="Times New Roman"/>
                <w:sz w:val="24"/>
              </w:rPr>
              <w:t>3</w:t>
            </w:r>
            <w:r>
              <w:rPr>
                <w:rFonts w:ascii="Times New Roman" w:hAnsi="Times New Roman"/>
                <w:sz w:val="24"/>
              </w:rPr>
              <w:t xml:space="preserve">) și articolul </w:t>
            </w:r>
            <w:r w:rsidRPr="00A129E6">
              <w:rPr>
                <w:rFonts w:ascii="Times New Roman" w:hAnsi="Times New Roman"/>
                <w:sz w:val="24"/>
              </w:rPr>
              <w:t>276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061EF38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Suma cuantumurilor marjei de variație (VM) din toate contractele în marjă pentru care se furnizează VM, calculată în conformitate cu articolul </w:t>
            </w:r>
            <w:r w:rsidRPr="00A129E6">
              <w:rPr>
                <w:rFonts w:ascii="Times New Roman" w:hAnsi="Times New Roman"/>
                <w:sz w:val="24"/>
              </w:rPr>
              <w:t>276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rsidRPr="00A129E6">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CUANTUMUL INDEPENDENT NET AL GARANȚIILOR REALE (NICA) – PRIMIT </w:t>
            </w:r>
          </w:p>
          <w:p w14:paraId="6F05E00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272</w:t>
            </w:r>
            <w:r>
              <w:rPr>
                <w:rFonts w:ascii="Times New Roman" w:hAnsi="Times New Roman"/>
                <w:sz w:val="24"/>
              </w:rPr>
              <w:t xml:space="preserve"> punctul </w:t>
            </w:r>
            <w:r w:rsidRPr="00A129E6">
              <w:rPr>
                <w:rFonts w:ascii="Times New Roman" w:hAnsi="Times New Roman"/>
                <w:sz w:val="24"/>
              </w:rPr>
              <w:t>12</w:t>
            </w:r>
            <w:r>
              <w:rPr>
                <w:rFonts w:ascii="Times New Roman" w:hAnsi="Times New Roman"/>
                <w:sz w:val="24"/>
              </w:rPr>
              <w:t xml:space="preserve">a, articolul </w:t>
            </w:r>
            <w:r w:rsidRPr="00A129E6">
              <w:rPr>
                <w:rFonts w:ascii="Times New Roman" w:hAnsi="Times New Roman"/>
                <w:sz w:val="24"/>
              </w:rPr>
              <w:t>275</w:t>
            </w:r>
            <w:r>
              <w:rPr>
                <w:rFonts w:ascii="Times New Roman" w:hAnsi="Times New Roman"/>
                <w:sz w:val="24"/>
              </w:rPr>
              <w:t xml:space="preserve"> alineatul (</w:t>
            </w:r>
            <w:r w:rsidRPr="00A129E6">
              <w:rPr>
                <w:rFonts w:ascii="Times New Roman" w:hAnsi="Times New Roman"/>
                <w:sz w:val="24"/>
              </w:rPr>
              <w:t>3</w:t>
            </w:r>
            <w:r>
              <w:rPr>
                <w:rFonts w:ascii="Times New Roman" w:hAnsi="Times New Roman"/>
                <w:sz w:val="24"/>
              </w:rPr>
              <w:t xml:space="preserve">) și articolul </w:t>
            </w:r>
            <w:r w:rsidRPr="00A129E6">
              <w:rPr>
                <w:rFonts w:ascii="Times New Roman" w:hAnsi="Times New Roman"/>
                <w:sz w:val="24"/>
              </w:rPr>
              <w:t>276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4F712E22"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Suma cuantumurilor independente nete ale garanțiilor reale (NICA) pentru toate contractele în marjă pentru care se primește NICA, calculată în conformitate cu articolul </w:t>
            </w:r>
            <w:r w:rsidRPr="00A129E6">
              <w:rPr>
                <w:rFonts w:ascii="Times New Roman" w:hAnsi="Times New Roman"/>
                <w:sz w:val="24"/>
              </w:rPr>
              <w:t>276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rsidRPr="00A129E6">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CUANTUMUL INDEPENDENT NET AL GARANȚIILOR REALE (NICA) – FURNIZAT </w:t>
            </w:r>
          </w:p>
          <w:p w14:paraId="69D94B02"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272</w:t>
            </w:r>
            <w:r>
              <w:rPr>
                <w:rFonts w:ascii="Times New Roman" w:hAnsi="Times New Roman"/>
                <w:sz w:val="24"/>
              </w:rPr>
              <w:t xml:space="preserve"> punctul </w:t>
            </w:r>
            <w:r w:rsidRPr="00A129E6">
              <w:rPr>
                <w:rFonts w:ascii="Times New Roman" w:hAnsi="Times New Roman"/>
                <w:sz w:val="24"/>
              </w:rPr>
              <w:t>12</w:t>
            </w:r>
            <w:r>
              <w:rPr>
                <w:rFonts w:ascii="Times New Roman" w:hAnsi="Times New Roman"/>
                <w:sz w:val="24"/>
              </w:rPr>
              <w:t xml:space="preserve">a, articolul </w:t>
            </w:r>
            <w:r w:rsidRPr="00A129E6">
              <w:rPr>
                <w:rFonts w:ascii="Times New Roman" w:hAnsi="Times New Roman"/>
                <w:sz w:val="24"/>
              </w:rPr>
              <w:t>275</w:t>
            </w:r>
            <w:r>
              <w:rPr>
                <w:rFonts w:ascii="Times New Roman" w:hAnsi="Times New Roman"/>
                <w:sz w:val="24"/>
              </w:rPr>
              <w:t xml:space="preserve"> alineatul (</w:t>
            </w:r>
            <w:r w:rsidRPr="00A129E6">
              <w:rPr>
                <w:rFonts w:ascii="Times New Roman" w:hAnsi="Times New Roman"/>
                <w:sz w:val="24"/>
              </w:rPr>
              <w:t>3</w:t>
            </w:r>
            <w:r>
              <w:rPr>
                <w:rFonts w:ascii="Times New Roman" w:hAnsi="Times New Roman"/>
                <w:sz w:val="24"/>
              </w:rPr>
              <w:t xml:space="preserve">) și articolul </w:t>
            </w:r>
            <w:r w:rsidRPr="00A129E6">
              <w:rPr>
                <w:rFonts w:ascii="Times New Roman" w:hAnsi="Times New Roman"/>
                <w:sz w:val="24"/>
              </w:rPr>
              <w:t>276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501F735A"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 xml:space="preserve">Suma cuantumurilor independente nete ale garanțiilor reale (NICA) pentru toate contractele în marjă pentru care se furnizează NICA, calculată în conformitate cu articolul </w:t>
            </w:r>
            <w:r w:rsidRPr="00A129E6">
              <w:rPr>
                <w:rFonts w:ascii="Times New Roman" w:hAnsi="Times New Roman"/>
                <w:sz w:val="24"/>
              </w:rPr>
              <w:t>276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rsidRPr="00A129E6">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COSTUL DE ÎNLOCUIRE (RC) </w:t>
            </w:r>
          </w:p>
          <w:p w14:paraId="020E5CFA"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 xml:space="preserve">Articolele </w:t>
            </w:r>
            <w:r w:rsidRPr="00A129E6">
              <w:rPr>
                <w:rFonts w:ascii="Times New Roman" w:hAnsi="Times New Roman"/>
                <w:sz w:val="24"/>
              </w:rPr>
              <w:t>275</w:t>
            </w:r>
            <w:r>
              <w:rPr>
                <w:rFonts w:ascii="Times New Roman" w:hAnsi="Times New Roman"/>
                <w:sz w:val="24"/>
              </w:rPr>
              <w:t xml:space="preserve">, </w:t>
            </w:r>
            <w:r w:rsidRPr="00A129E6">
              <w:rPr>
                <w:rFonts w:ascii="Times New Roman" w:hAnsi="Times New Roman"/>
                <w:sz w:val="24"/>
              </w:rPr>
              <w:t>281</w:t>
            </w:r>
            <w:r>
              <w:rPr>
                <w:rFonts w:ascii="Times New Roman" w:hAnsi="Times New Roman"/>
                <w:sz w:val="24"/>
              </w:rPr>
              <w:t xml:space="preserve"> și </w:t>
            </w:r>
            <w:r w:rsidRPr="00A129E6">
              <w:rPr>
                <w:rFonts w:ascii="Times New Roman" w:hAnsi="Times New Roman"/>
                <w:sz w:val="24"/>
              </w:rPr>
              <w:t>282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Pr>
                <w:rFonts w:ascii="Times New Roman" w:hAnsi="Times New Roman"/>
                <w:sz w:val="24"/>
              </w:rPr>
              <w:t xml:space="preserve">Costul de înlocuire (RC) pentru fiecare set de compensare se calculează în conformitate cu: </w:t>
            </w:r>
          </w:p>
          <w:p w14:paraId="48A8DFD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articolul </w:t>
            </w:r>
            <w:r w:rsidRPr="00A129E6">
              <w:rPr>
                <w:rFonts w:ascii="Times New Roman" w:hAnsi="Times New Roman"/>
                <w:sz w:val="24"/>
              </w:rPr>
              <w:t>282</w:t>
            </w:r>
            <w:r>
              <w:rPr>
                <w:rFonts w:ascii="Times New Roman" w:hAnsi="Times New Roman"/>
                <w:sz w:val="24"/>
              </w:rPr>
              <w:t xml:space="preserve"> alineatul (</w:t>
            </w:r>
            <w:r w:rsidRPr="00A129E6">
              <w:rPr>
                <w:rFonts w:ascii="Times New Roman" w:hAnsi="Times New Roman"/>
                <w:sz w:val="24"/>
              </w:rPr>
              <w:t>3</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pentru metoda expunerii inițiale; </w:t>
            </w:r>
          </w:p>
          <w:p w14:paraId="119FA22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articolul </w:t>
            </w:r>
            <w:r w:rsidRPr="00A129E6">
              <w:rPr>
                <w:rFonts w:ascii="Times New Roman" w:hAnsi="Times New Roman"/>
                <w:sz w:val="24"/>
              </w:rPr>
              <w:t>281</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pentru SA-CCR simplificată;</w:t>
            </w:r>
          </w:p>
          <w:p w14:paraId="341C9FB7"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articolul </w:t>
            </w:r>
            <w:r w:rsidRPr="00A129E6">
              <w:rPr>
                <w:rFonts w:ascii="Times New Roman" w:hAnsi="Times New Roman"/>
                <w:sz w:val="24"/>
              </w:rPr>
              <w:t>275</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pentru SA-CCR.</w:t>
            </w:r>
          </w:p>
          <w:p w14:paraId="4927F863"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Instituția raportează suma costurilor de înlocuire pentru seturile de compensare pe rândul corespunzător.</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rsidRPr="00A129E6">
              <w:lastRenderedPageBreak/>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EXPUNEREA VIITOARE POTENȚIALĂ (PFE)</w:t>
            </w:r>
          </w:p>
          <w:p w14:paraId="1F05C741"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 xml:space="preserve">Articolele </w:t>
            </w:r>
            <w:r w:rsidRPr="00A129E6">
              <w:rPr>
                <w:rFonts w:ascii="Times New Roman" w:hAnsi="Times New Roman"/>
                <w:sz w:val="24"/>
              </w:rPr>
              <w:t>278</w:t>
            </w:r>
            <w:r>
              <w:rPr>
                <w:rFonts w:ascii="Times New Roman" w:hAnsi="Times New Roman"/>
                <w:sz w:val="24"/>
              </w:rPr>
              <w:t xml:space="preserve">, </w:t>
            </w:r>
            <w:r w:rsidRPr="00A129E6">
              <w:rPr>
                <w:rFonts w:ascii="Times New Roman" w:hAnsi="Times New Roman"/>
                <w:sz w:val="24"/>
              </w:rPr>
              <w:t>281</w:t>
            </w:r>
            <w:r>
              <w:rPr>
                <w:rFonts w:ascii="Times New Roman" w:hAnsi="Times New Roman"/>
                <w:sz w:val="24"/>
              </w:rPr>
              <w:t xml:space="preserve"> și </w:t>
            </w:r>
            <w:r w:rsidRPr="00A129E6">
              <w:rPr>
                <w:rFonts w:ascii="Times New Roman" w:hAnsi="Times New Roman"/>
                <w:sz w:val="24"/>
              </w:rPr>
              <w:t>282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3BB9BD1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Expunerea viitoare potențială (PFE) pentru fiecare set de compensare se calculează în conformitate cu: </w:t>
            </w:r>
          </w:p>
          <w:p w14:paraId="5F96EE5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articolul </w:t>
            </w:r>
            <w:r w:rsidRPr="00A129E6">
              <w:rPr>
                <w:rFonts w:ascii="Times New Roman" w:hAnsi="Times New Roman"/>
                <w:sz w:val="24"/>
              </w:rPr>
              <w:t>282</w:t>
            </w:r>
            <w:r>
              <w:rPr>
                <w:rFonts w:ascii="Times New Roman" w:hAnsi="Times New Roman"/>
                <w:sz w:val="24"/>
              </w:rPr>
              <w:t xml:space="preserve"> alineatul (</w:t>
            </w:r>
            <w:r w:rsidRPr="00A129E6">
              <w:rPr>
                <w:rFonts w:ascii="Times New Roman" w:hAnsi="Times New Roman"/>
                <w:sz w:val="24"/>
              </w:rPr>
              <w:t>4</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pentru metoda expunerii inițiale; </w:t>
            </w:r>
          </w:p>
          <w:p w14:paraId="3C42968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articolul </w:t>
            </w:r>
            <w:r w:rsidRPr="00A129E6">
              <w:rPr>
                <w:rFonts w:ascii="Times New Roman" w:hAnsi="Times New Roman"/>
                <w:sz w:val="24"/>
              </w:rPr>
              <w:t>281</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pentru SA-CCR simplificată;</w:t>
            </w:r>
          </w:p>
          <w:p w14:paraId="6194F2AF"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articolul </w:t>
            </w:r>
            <w:r w:rsidRPr="00A129E6">
              <w:rPr>
                <w:rFonts w:ascii="Times New Roman" w:hAnsi="Times New Roman"/>
                <w:sz w:val="24"/>
              </w:rPr>
              <w:t>278</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pentru SA-CCR.</w:t>
            </w:r>
          </w:p>
          <w:p w14:paraId="2A2F0E46" w14:textId="77777777" w:rsidR="00EF74C7" w:rsidRPr="002A677E" w:rsidRDefault="00EF74C7" w:rsidP="00822842">
            <w:pPr>
              <w:spacing w:before="60"/>
              <w:rPr>
                <w:rFonts w:ascii="Times New Roman" w:hAnsi="Times New Roman"/>
                <w:i/>
                <w:sz w:val="24"/>
              </w:rPr>
            </w:pPr>
            <w:r>
              <w:rPr>
                <w:rFonts w:ascii="Times New Roman" w:hAnsi="Times New Roman"/>
                <w:sz w:val="24"/>
              </w:rPr>
              <w:t>Instituția raportează suma tuturor expunerilor viitoare potențiale pentru seturile de compensare pe rândul corespunzător.</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rsidRPr="00A129E6">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EXPUNEREA CURENTĂ</w:t>
            </w:r>
          </w:p>
          <w:p w14:paraId="1E44224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272</w:t>
            </w:r>
            <w:r>
              <w:rPr>
                <w:rFonts w:ascii="Times New Roman" w:hAnsi="Times New Roman"/>
                <w:sz w:val="24"/>
              </w:rPr>
              <w:t xml:space="preserve"> punctul </w:t>
            </w:r>
            <w:r w:rsidRPr="00A129E6">
              <w:rPr>
                <w:rFonts w:ascii="Times New Roman" w:hAnsi="Times New Roman"/>
                <w:sz w:val="24"/>
              </w:rPr>
              <w:t>17</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p w14:paraId="36E33616"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Expunerea curentă pentru fiecare set de compensare este valoarea definită la articolul </w:t>
            </w:r>
            <w:r w:rsidRPr="00A129E6">
              <w:rPr>
                <w:rFonts w:ascii="Times New Roman" w:hAnsi="Times New Roman"/>
                <w:sz w:val="24"/>
              </w:rPr>
              <w:t>272</w:t>
            </w:r>
            <w:r>
              <w:rPr>
                <w:rFonts w:ascii="Times New Roman" w:hAnsi="Times New Roman"/>
                <w:sz w:val="24"/>
              </w:rPr>
              <w:t xml:space="preserve"> punctul </w:t>
            </w:r>
            <w:r w:rsidRPr="00A129E6">
              <w:rPr>
                <w:rFonts w:ascii="Times New Roman" w:hAnsi="Times New Roman"/>
                <w:sz w:val="24"/>
              </w:rPr>
              <w:t>17</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p w14:paraId="459ECA5A" w14:textId="77777777" w:rsidR="00EF74C7" w:rsidRPr="002A677E" w:rsidRDefault="00EF74C7" w:rsidP="00822842">
            <w:pPr>
              <w:spacing w:before="60"/>
              <w:rPr>
                <w:rFonts w:ascii="Times New Roman" w:hAnsi="Times New Roman"/>
                <w:sz w:val="24"/>
              </w:rPr>
            </w:pPr>
            <w:r>
              <w:rPr>
                <w:rFonts w:ascii="Times New Roman" w:hAnsi="Times New Roman"/>
                <w:sz w:val="24"/>
              </w:rPr>
              <w:t>Instituția raportează suma tuturor expunerilor curente pentru seturile de compensare pe rândul corespunzător.</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rsidRPr="00A129E6">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EXPUNEREA POZITIVĂ AȘTEPTATĂ EFECTIVĂ (EEPE)</w:t>
            </w:r>
          </w:p>
          <w:p w14:paraId="758613C4" w14:textId="1657ACC8" w:rsidR="00EF74C7" w:rsidRPr="002A677E" w:rsidRDefault="00EF74C7" w:rsidP="00822842">
            <w:pPr>
              <w:spacing w:before="60"/>
              <w:rPr>
                <w:rFonts w:ascii="Times New Roman" w:eastAsia="Calibri" w:hAnsi="Times New Roman"/>
                <w:sz w:val="24"/>
              </w:rPr>
            </w:pPr>
            <w:r>
              <w:rPr>
                <w:rFonts w:ascii="Times New Roman" w:hAnsi="Times New Roman"/>
                <w:sz w:val="24"/>
              </w:rPr>
              <w:t xml:space="preserve">Articolul </w:t>
            </w:r>
            <w:r w:rsidRPr="00A129E6">
              <w:rPr>
                <w:rFonts w:ascii="Times New Roman" w:hAnsi="Times New Roman"/>
                <w:sz w:val="24"/>
              </w:rPr>
              <w:t>272</w:t>
            </w:r>
            <w:r>
              <w:rPr>
                <w:rFonts w:ascii="Times New Roman" w:hAnsi="Times New Roman"/>
                <w:sz w:val="24"/>
              </w:rPr>
              <w:t xml:space="preserve"> punctul </w:t>
            </w:r>
            <w:r w:rsidRPr="00A129E6">
              <w:rPr>
                <w:rFonts w:ascii="Times New Roman" w:hAnsi="Times New Roman"/>
                <w:sz w:val="24"/>
              </w:rPr>
              <w:t>22</w:t>
            </w:r>
            <w:r>
              <w:rPr>
                <w:rFonts w:ascii="Times New Roman" w:hAnsi="Times New Roman"/>
                <w:sz w:val="24"/>
              </w:rPr>
              <w:t xml:space="preserve"> și articolul </w:t>
            </w:r>
            <w:r w:rsidRPr="00A129E6">
              <w:rPr>
                <w:rFonts w:ascii="Times New Roman" w:hAnsi="Times New Roman"/>
                <w:sz w:val="24"/>
              </w:rPr>
              <w:t>284</w:t>
            </w:r>
            <w:r>
              <w:rPr>
                <w:rFonts w:ascii="Times New Roman" w:hAnsi="Times New Roman"/>
                <w:sz w:val="24"/>
              </w:rPr>
              <w:t xml:space="preserve"> alineatele (</w:t>
            </w:r>
            <w:r w:rsidRPr="00A129E6">
              <w:rPr>
                <w:rFonts w:ascii="Times New Roman" w:hAnsi="Times New Roman"/>
                <w:sz w:val="24"/>
              </w:rPr>
              <w:t>3</w:t>
            </w:r>
            <w:r>
              <w:rPr>
                <w:rFonts w:ascii="Times New Roman" w:hAnsi="Times New Roman"/>
                <w:sz w:val="24"/>
              </w:rPr>
              <w:t>) și (</w:t>
            </w:r>
            <w:r w:rsidRPr="00A129E6">
              <w:rPr>
                <w:rFonts w:ascii="Times New Roman" w:hAnsi="Times New Roman"/>
                <w:sz w:val="24"/>
              </w:rPr>
              <w:t>6</w:t>
            </w:r>
            <w:r>
              <w:rPr>
                <w:rFonts w:ascii="Times New Roman" w:hAnsi="Times New Roman"/>
                <w:sz w:val="24"/>
              </w:rPr>
              <w:t>) din Regulamentul</w:t>
            </w:r>
            <w:r w:rsidR="00856BBB">
              <w:rPr>
                <w:rFonts w:ascii="Times New Roman" w:hAnsi="Times New Roman"/>
                <w:sz w:val="24"/>
              </w:rPr>
              <w:t> </w:t>
            </w:r>
            <w:r>
              <w:rPr>
                <w:rFonts w:ascii="Times New Roman" w:hAnsi="Times New Roman"/>
                <w:sz w:val="24"/>
              </w:rPr>
              <w:t xml:space="preserve">(UE)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33B149EE" w14:textId="678216CE" w:rsidR="00EF74C7" w:rsidRPr="002A677E" w:rsidRDefault="00EF74C7" w:rsidP="00822842">
            <w:pPr>
              <w:pStyle w:val="Default"/>
              <w:spacing w:after="120"/>
              <w:jc w:val="both"/>
              <w:rPr>
                <w:rFonts w:ascii="Times New Roman" w:hAnsi="Times New Roman" w:cs="Times New Roman"/>
                <w:color w:val="auto"/>
              </w:rPr>
            </w:pPr>
            <w:r>
              <w:rPr>
                <w:rFonts w:ascii="Times New Roman" w:hAnsi="Times New Roman"/>
                <w:color w:val="auto"/>
              </w:rPr>
              <w:t xml:space="preserve">EEPE pentru fiecare set de compensare este definită la articolul </w:t>
            </w:r>
            <w:r w:rsidRPr="00A129E6">
              <w:rPr>
                <w:rFonts w:ascii="Times New Roman" w:hAnsi="Times New Roman"/>
                <w:color w:val="auto"/>
              </w:rPr>
              <w:t>272</w:t>
            </w:r>
            <w:r>
              <w:rPr>
                <w:rFonts w:ascii="Times New Roman" w:hAnsi="Times New Roman"/>
                <w:color w:val="auto"/>
              </w:rPr>
              <w:t xml:space="preserve"> punctul</w:t>
            </w:r>
            <w:r w:rsidR="00856BBB">
              <w:rPr>
                <w:rFonts w:ascii="Times New Roman" w:hAnsi="Times New Roman"/>
                <w:color w:val="auto"/>
              </w:rPr>
              <w:t> </w:t>
            </w:r>
            <w:r w:rsidRPr="00A129E6">
              <w:rPr>
                <w:rFonts w:ascii="Times New Roman" w:hAnsi="Times New Roman"/>
                <w:color w:val="auto"/>
              </w:rPr>
              <w:t>22</w:t>
            </w:r>
            <w:r>
              <w:rPr>
                <w:rFonts w:ascii="Times New Roman" w:hAnsi="Times New Roman"/>
                <w:color w:val="auto"/>
              </w:rPr>
              <w:t xml:space="preserve"> din Regulamentul (UE) nr. </w:t>
            </w:r>
            <w:r w:rsidRPr="00A129E6">
              <w:rPr>
                <w:rFonts w:ascii="Times New Roman" w:hAnsi="Times New Roman"/>
                <w:color w:val="auto"/>
              </w:rPr>
              <w:t>575</w:t>
            </w:r>
            <w:r>
              <w:rPr>
                <w:rFonts w:ascii="Times New Roman" w:hAnsi="Times New Roman"/>
                <w:color w:val="auto"/>
              </w:rPr>
              <w:t>/</w:t>
            </w:r>
            <w:r w:rsidRPr="00A129E6">
              <w:rPr>
                <w:rFonts w:ascii="Times New Roman" w:hAnsi="Times New Roman"/>
                <w:color w:val="auto"/>
              </w:rPr>
              <w:t>2013</w:t>
            </w:r>
            <w:r>
              <w:rPr>
                <w:rFonts w:ascii="Times New Roman" w:hAnsi="Times New Roman"/>
                <w:color w:val="auto"/>
              </w:rPr>
              <w:t xml:space="preserve"> și se calculează în conformitate cu articolul </w:t>
            </w:r>
            <w:r w:rsidRPr="00A129E6">
              <w:rPr>
                <w:rFonts w:ascii="Times New Roman" w:hAnsi="Times New Roman"/>
                <w:color w:val="auto"/>
              </w:rPr>
              <w:t>284</w:t>
            </w:r>
            <w:r>
              <w:rPr>
                <w:rFonts w:ascii="Times New Roman" w:hAnsi="Times New Roman"/>
                <w:color w:val="auto"/>
              </w:rPr>
              <w:t xml:space="preserve"> alineatul (</w:t>
            </w:r>
            <w:r w:rsidRPr="00A129E6">
              <w:rPr>
                <w:rFonts w:ascii="Times New Roman" w:hAnsi="Times New Roman"/>
                <w:color w:val="auto"/>
              </w:rPr>
              <w:t>6</w:t>
            </w:r>
            <w:r>
              <w:rPr>
                <w:rFonts w:ascii="Times New Roman" w:hAnsi="Times New Roman"/>
                <w:color w:val="auto"/>
              </w:rPr>
              <w:t xml:space="preserve">) din Regulamentul (UE) nr. </w:t>
            </w:r>
            <w:r w:rsidRPr="00A129E6">
              <w:rPr>
                <w:rFonts w:ascii="Times New Roman" w:hAnsi="Times New Roman"/>
                <w:color w:val="auto"/>
              </w:rPr>
              <w:t>575</w:t>
            </w:r>
            <w:r>
              <w:rPr>
                <w:rFonts w:ascii="Times New Roman" w:hAnsi="Times New Roman"/>
                <w:color w:val="auto"/>
              </w:rPr>
              <w:t>/</w:t>
            </w:r>
            <w:r w:rsidRPr="00A129E6">
              <w:rPr>
                <w:rFonts w:ascii="Times New Roman" w:hAnsi="Times New Roman"/>
                <w:color w:val="auto"/>
              </w:rPr>
              <w:t>2013</w:t>
            </w:r>
            <w:r>
              <w:rPr>
                <w:rFonts w:ascii="Times New Roman" w:hAnsi="Times New Roman"/>
                <w:color w:val="auto"/>
              </w:rPr>
              <w:t>.</w:t>
            </w:r>
          </w:p>
          <w:p w14:paraId="336DEF87"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 xml:space="preserve">Instituția raportează suma tuturor EEPE aplicate pentru determinarea cerințelor de fonduri proprii în conformitate cu articolul </w:t>
            </w:r>
            <w:r w:rsidRPr="00A129E6">
              <w:rPr>
                <w:rFonts w:ascii="Times New Roman" w:hAnsi="Times New Roman"/>
                <w:sz w:val="24"/>
              </w:rPr>
              <w:t>284</w:t>
            </w:r>
            <w:r>
              <w:rPr>
                <w:rFonts w:ascii="Times New Roman" w:hAnsi="Times New Roman"/>
                <w:sz w:val="24"/>
              </w:rPr>
              <w:t xml:space="preserve"> alineatul (</w:t>
            </w:r>
            <w:r w:rsidRPr="00A129E6">
              <w:rPr>
                <w:rFonts w:ascii="Times New Roman" w:hAnsi="Times New Roman"/>
                <w:sz w:val="24"/>
              </w:rPr>
              <w:t>3</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și anume fie EEPE calculată utilizând date de piață curente, fie EEPE calculată utilizând o calibrare la condiții de criză, alegând metoda care duce la o cerință de fonduri proprii mai ridicată.</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rsidRPr="00A129E6">
              <w:t>0140</w:t>
            </w:r>
          </w:p>
        </w:tc>
        <w:tc>
          <w:tcPr>
            <w:tcW w:w="7655" w:type="dxa"/>
            <w:vAlign w:val="center"/>
          </w:tcPr>
          <w:p w14:paraId="2682CC5B"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UTILIZAT PENTRU CALCULAREA VALORII EXPUNERII REGLEMENTATE </w:t>
            </w:r>
          </w:p>
          <w:p w14:paraId="02E67AA1" w14:textId="4AEA68F1" w:rsidR="00EF74C7" w:rsidRPr="002A677E" w:rsidRDefault="00EF74C7" w:rsidP="00822842">
            <w:pPr>
              <w:spacing w:before="60"/>
              <w:rPr>
                <w:rFonts w:ascii="Times New Roman" w:hAnsi="Times New Roman"/>
                <w:i/>
                <w:sz w:val="24"/>
              </w:rPr>
            </w:pPr>
            <w:r>
              <w:rPr>
                <w:rFonts w:ascii="Times New Roman" w:hAnsi="Times New Roman"/>
                <w:sz w:val="24"/>
              </w:rPr>
              <w:t xml:space="preserve">Articolul </w:t>
            </w:r>
            <w:r w:rsidRPr="00A129E6">
              <w:rPr>
                <w:rFonts w:ascii="Times New Roman" w:hAnsi="Times New Roman"/>
                <w:sz w:val="24"/>
              </w:rPr>
              <w:t>274</w:t>
            </w:r>
            <w:r>
              <w:rPr>
                <w:rFonts w:ascii="Times New Roman" w:hAnsi="Times New Roman"/>
                <w:sz w:val="24"/>
              </w:rPr>
              <w:t xml:space="preserve"> alineatul (</w:t>
            </w:r>
            <w:r w:rsidRPr="00A129E6">
              <w:rPr>
                <w:rFonts w:ascii="Times New Roman" w:hAnsi="Times New Roman"/>
                <w:sz w:val="24"/>
              </w:rPr>
              <w:t>2</w:t>
            </w:r>
            <w:r>
              <w:rPr>
                <w:rFonts w:ascii="Times New Roman" w:hAnsi="Times New Roman"/>
                <w:sz w:val="24"/>
              </w:rPr>
              <w:t xml:space="preserve">), articolul </w:t>
            </w:r>
            <w:r w:rsidRPr="00A129E6">
              <w:rPr>
                <w:rFonts w:ascii="Times New Roman" w:hAnsi="Times New Roman"/>
                <w:sz w:val="24"/>
              </w:rPr>
              <w:t>282</w:t>
            </w:r>
            <w:r>
              <w:rPr>
                <w:rFonts w:ascii="Times New Roman" w:hAnsi="Times New Roman"/>
                <w:sz w:val="24"/>
              </w:rPr>
              <w:t xml:space="preserve"> alineatul (</w:t>
            </w:r>
            <w:r w:rsidRPr="00A129E6">
              <w:rPr>
                <w:rFonts w:ascii="Times New Roman" w:hAnsi="Times New Roman"/>
                <w:sz w:val="24"/>
              </w:rPr>
              <w:t>2</w:t>
            </w:r>
            <w:r>
              <w:rPr>
                <w:rFonts w:ascii="Times New Roman" w:hAnsi="Times New Roman"/>
                <w:sz w:val="24"/>
              </w:rPr>
              <w:t xml:space="preserve">), articolul </w:t>
            </w:r>
            <w:r w:rsidRPr="00A129E6">
              <w:rPr>
                <w:rFonts w:ascii="Times New Roman" w:hAnsi="Times New Roman"/>
                <w:sz w:val="24"/>
              </w:rPr>
              <w:t>281</w:t>
            </w:r>
            <w:r>
              <w:rPr>
                <w:rFonts w:ascii="Times New Roman" w:hAnsi="Times New Roman"/>
                <w:sz w:val="24"/>
              </w:rPr>
              <w:t xml:space="preserve"> alineatul</w:t>
            </w:r>
            <w:r w:rsidR="00856BBB">
              <w:rPr>
                <w:rFonts w:ascii="Times New Roman" w:hAnsi="Times New Roman"/>
                <w:sz w:val="24"/>
              </w:rPr>
              <w:t> </w:t>
            </w:r>
            <w:r>
              <w:rPr>
                <w:rFonts w:ascii="Times New Roman" w:hAnsi="Times New Roman"/>
                <w:sz w:val="24"/>
              </w:rPr>
              <w:t>(</w:t>
            </w:r>
            <w:r w:rsidRPr="00A129E6">
              <w:rPr>
                <w:rFonts w:ascii="Times New Roman" w:hAnsi="Times New Roman"/>
                <w:sz w:val="24"/>
              </w:rPr>
              <w:t>1</w:t>
            </w:r>
            <w:r>
              <w:rPr>
                <w:rFonts w:ascii="Times New Roman" w:hAnsi="Times New Roman"/>
                <w:sz w:val="24"/>
              </w:rPr>
              <w:t xml:space="preserve">) și articolul </w:t>
            </w:r>
            <w:r w:rsidRPr="00A129E6">
              <w:rPr>
                <w:rFonts w:ascii="Times New Roman" w:hAnsi="Times New Roman"/>
                <w:sz w:val="24"/>
              </w:rPr>
              <w:t>284</w:t>
            </w:r>
            <w:r>
              <w:rPr>
                <w:rFonts w:ascii="Times New Roman" w:hAnsi="Times New Roman"/>
                <w:sz w:val="24"/>
              </w:rPr>
              <w:t xml:space="preserve"> alineatele (</w:t>
            </w:r>
            <w:r w:rsidRPr="00A129E6">
              <w:rPr>
                <w:rFonts w:ascii="Times New Roman" w:hAnsi="Times New Roman"/>
                <w:sz w:val="24"/>
              </w:rPr>
              <w:t>4</w:t>
            </w:r>
            <w:r>
              <w:rPr>
                <w:rFonts w:ascii="Times New Roman" w:hAnsi="Times New Roman"/>
                <w:sz w:val="24"/>
              </w:rPr>
              <w:t>) și (</w:t>
            </w:r>
            <w:r w:rsidRPr="00A129E6">
              <w:rPr>
                <w:rFonts w:ascii="Times New Roman" w:hAnsi="Times New Roman"/>
                <w:sz w:val="24"/>
              </w:rPr>
              <w:t>9</w:t>
            </w:r>
            <w:r>
              <w:rPr>
                <w:rFonts w:ascii="Times New Roman" w:hAnsi="Times New Roman"/>
                <w:sz w:val="24"/>
              </w:rPr>
              <w:t>) din Regulamentul (UE) nr.</w:t>
            </w:r>
            <w:r w:rsidR="00856BBB">
              <w:rPr>
                <w:rFonts w:ascii="Times New Roman" w:hAnsi="Times New Roman"/>
                <w:sz w:val="24"/>
              </w:rPr>
              <w:t>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5EFB3579" w14:textId="2C938FB0" w:rsidR="00EF74C7" w:rsidRPr="002A677E" w:rsidRDefault="00EF74C7" w:rsidP="00822842">
            <w:pPr>
              <w:spacing w:before="60"/>
              <w:rPr>
                <w:rFonts w:ascii="Times New Roman" w:eastAsia="Calibri" w:hAnsi="Times New Roman"/>
                <w:i/>
                <w:sz w:val="24"/>
              </w:rPr>
            </w:pPr>
            <w:r>
              <w:rPr>
                <w:rFonts w:ascii="Times New Roman" w:hAnsi="Times New Roman"/>
                <w:sz w:val="24"/>
              </w:rPr>
              <w:t xml:space="preserve">Valoarea lui α este stabilită la </w:t>
            </w:r>
            <w:r w:rsidRPr="00A129E6">
              <w:rPr>
                <w:rFonts w:ascii="Times New Roman" w:hAnsi="Times New Roman"/>
                <w:sz w:val="24"/>
              </w:rPr>
              <w:t>1</w:t>
            </w:r>
            <w:r>
              <w:rPr>
                <w:rFonts w:ascii="Times New Roman" w:hAnsi="Times New Roman"/>
                <w:sz w:val="24"/>
              </w:rPr>
              <w:t>,</w:t>
            </w:r>
            <w:r w:rsidRPr="00A129E6">
              <w:rPr>
                <w:rFonts w:ascii="Times New Roman" w:hAnsi="Times New Roman"/>
                <w:sz w:val="24"/>
              </w:rPr>
              <w:t>4</w:t>
            </w:r>
            <w:r>
              <w:rPr>
                <w:rFonts w:ascii="Times New Roman" w:hAnsi="Times New Roman"/>
                <w:sz w:val="24"/>
              </w:rPr>
              <w:t xml:space="preserve"> pe rândurile corespunzătoare metodei expunerii inițiale, SA-CCR simplificate și SA-CCR în conformitate cu articolul </w:t>
            </w:r>
            <w:r w:rsidRPr="00A129E6">
              <w:rPr>
                <w:rFonts w:ascii="Times New Roman" w:hAnsi="Times New Roman"/>
                <w:sz w:val="24"/>
              </w:rPr>
              <w:t>282</w:t>
            </w:r>
            <w:r>
              <w:rPr>
                <w:rFonts w:ascii="Times New Roman" w:hAnsi="Times New Roman"/>
                <w:sz w:val="24"/>
              </w:rPr>
              <w:t xml:space="preserve"> alineatul (</w:t>
            </w:r>
            <w:r w:rsidRPr="00A129E6">
              <w:rPr>
                <w:rFonts w:ascii="Times New Roman" w:hAnsi="Times New Roman"/>
                <w:sz w:val="24"/>
              </w:rPr>
              <w:t>2</w:t>
            </w:r>
            <w:r>
              <w:rPr>
                <w:rFonts w:ascii="Times New Roman" w:hAnsi="Times New Roman"/>
                <w:sz w:val="24"/>
              </w:rPr>
              <w:t xml:space="preserve">), articolul </w:t>
            </w:r>
            <w:r w:rsidRPr="00A129E6">
              <w:rPr>
                <w:rFonts w:ascii="Times New Roman" w:hAnsi="Times New Roman"/>
                <w:sz w:val="24"/>
              </w:rPr>
              <w:t>281</w:t>
            </w:r>
            <w:r>
              <w:rPr>
                <w:rFonts w:ascii="Times New Roman" w:hAnsi="Times New Roman"/>
                <w:sz w:val="24"/>
              </w:rPr>
              <w:t xml:space="preserve"> alineatul (</w:t>
            </w:r>
            <w:r w:rsidRPr="00A129E6">
              <w:rPr>
                <w:rFonts w:ascii="Times New Roman" w:hAnsi="Times New Roman"/>
                <w:sz w:val="24"/>
              </w:rPr>
              <w:t>1</w:t>
            </w:r>
            <w:r>
              <w:rPr>
                <w:rFonts w:ascii="Times New Roman" w:hAnsi="Times New Roman"/>
                <w:sz w:val="24"/>
              </w:rPr>
              <w:t xml:space="preserve">) și articolul </w:t>
            </w:r>
            <w:r w:rsidRPr="00A129E6">
              <w:rPr>
                <w:rFonts w:ascii="Times New Roman" w:hAnsi="Times New Roman"/>
                <w:sz w:val="24"/>
              </w:rPr>
              <w:t>274</w:t>
            </w:r>
            <w:r>
              <w:rPr>
                <w:rFonts w:ascii="Times New Roman" w:hAnsi="Times New Roman"/>
                <w:sz w:val="24"/>
              </w:rPr>
              <w:t xml:space="preserve"> alineatul</w:t>
            </w:r>
            <w:r w:rsidR="00856BBB">
              <w:rPr>
                <w:rFonts w:ascii="Times New Roman" w:hAnsi="Times New Roman"/>
                <w:sz w:val="24"/>
              </w:rPr>
              <w:t> </w:t>
            </w:r>
            <w:r>
              <w:rPr>
                <w:rFonts w:ascii="Times New Roman" w:hAnsi="Times New Roman"/>
                <w:sz w:val="24"/>
              </w:rPr>
              <w:t>(</w:t>
            </w:r>
            <w:r w:rsidRPr="00A129E6">
              <w:rPr>
                <w:rFonts w:ascii="Times New Roman" w:hAnsi="Times New Roman"/>
                <w:sz w:val="24"/>
              </w:rPr>
              <w:t>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În scopul MMI, valoarea lui α poate fi valoarea standard de </w:t>
            </w:r>
            <w:r w:rsidRPr="00A129E6">
              <w:rPr>
                <w:rFonts w:ascii="Times New Roman" w:hAnsi="Times New Roman"/>
                <w:sz w:val="24"/>
              </w:rPr>
              <w:t>1</w:t>
            </w:r>
            <w:r>
              <w:rPr>
                <w:rFonts w:ascii="Times New Roman" w:hAnsi="Times New Roman"/>
                <w:sz w:val="24"/>
              </w:rPr>
              <w:t>,</w:t>
            </w:r>
            <w:r w:rsidRPr="00A129E6">
              <w:rPr>
                <w:rFonts w:ascii="Times New Roman" w:hAnsi="Times New Roman"/>
                <w:sz w:val="24"/>
              </w:rPr>
              <w:t>4</w:t>
            </w:r>
            <w:r>
              <w:rPr>
                <w:rFonts w:ascii="Times New Roman" w:hAnsi="Times New Roman"/>
                <w:sz w:val="24"/>
              </w:rPr>
              <w:t xml:space="preserve"> sau o valoare diferită atunci când autoritățile competente impun o valoare α mai mare în conformitate cu </w:t>
            </w:r>
            <w:r>
              <w:rPr>
                <w:rFonts w:ascii="Times New Roman" w:hAnsi="Times New Roman"/>
                <w:sz w:val="24"/>
              </w:rPr>
              <w:lastRenderedPageBreak/>
              <w:t xml:space="preserve">articolul </w:t>
            </w:r>
            <w:r w:rsidRPr="00A129E6">
              <w:rPr>
                <w:rFonts w:ascii="Times New Roman" w:hAnsi="Times New Roman"/>
                <w:sz w:val="24"/>
              </w:rPr>
              <w:t>284</w:t>
            </w:r>
            <w:r>
              <w:rPr>
                <w:rFonts w:ascii="Times New Roman" w:hAnsi="Times New Roman"/>
                <w:sz w:val="24"/>
              </w:rPr>
              <w:t xml:space="preserve"> alineatul (</w:t>
            </w:r>
            <w:r w:rsidRPr="00A129E6">
              <w:rPr>
                <w:rFonts w:ascii="Times New Roman" w:hAnsi="Times New Roman"/>
                <w:sz w:val="24"/>
              </w:rPr>
              <w:t>4</w:t>
            </w:r>
            <w:r>
              <w:rPr>
                <w:rFonts w:ascii="Times New Roman" w:hAnsi="Times New Roman"/>
                <w:sz w:val="24"/>
              </w:rPr>
              <w:t>)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sau când le permit instituțiilor să utilizeze propriile estimări în conformitate cu articolul</w:t>
            </w:r>
            <w:r w:rsidR="00856BBB">
              <w:rPr>
                <w:rFonts w:ascii="Times New Roman" w:hAnsi="Times New Roman"/>
                <w:sz w:val="24"/>
              </w:rPr>
              <w:t> </w:t>
            </w:r>
            <w:r w:rsidRPr="00A129E6">
              <w:rPr>
                <w:rFonts w:ascii="Times New Roman" w:hAnsi="Times New Roman"/>
                <w:sz w:val="24"/>
              </w:rPr>
              <w:t>284</w:t>
            </w:r>
            <w:r>
              <w:rPr>
                <w:rFonts w:ascii="Times New Roman" w:hAnsi="Times New Roman"/>
                <w:sz w:val="24"/>
              </w:rPr>
              <w:t xml:space="preserve"> alineatul (</w:t>
            </w:r>
            <w:r w:rsidRPr="00A129E6">
              <w:rPr>
                <w:rFonts w:ascii="Times New Roman" w:hAnsi="Times New Roman"/>
                <w:sz w:val="24"/>
              </w:rPr>
              <w:t>9</w:t>
            </w:r>
            <w:r>
              <w:rPr>
                <w:rFonts w:ascii="Times New Roman" w:hAnsi="Times New Roman"/>
                <w:sz w:val="24"/>
              </w:rPr>
              <w:t>) din regulamentul respectiv.</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rsidRPr="00A129E6">
              <w:lastRenderedPageBreak/>
              <w:t>0150</w:t>
            </w:r>
          </w:p>
        </w:tc>
        <w:tc>
          <w:tcPr>
            <w:tcW w:w="7655" w:type="dxa"/>
          </w:tcPr>
          <w:p w14:paraId="737A43B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VALOAREA EXPUNERII ÎNAINTE DE DIMINUAREA RISCULUI DE CREDIT </w:t>
            </w:r>
          </w:p>
          <w:p w14:paraId="3483D02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Valoarea expunerii înainte de diminuarea riscului de credit pentru seturile de compensare a riscului de credit al contrapărții se calculează în conformitate cu metodele prevăzute în partea a treia titlul II capitolele </w:t>
            </w:r>
            <w:r w:rsidRPr="00A129E6">
              <w:rPr>
                <w:rFonts w:ascii="Times New Roman" w:hAnsi="Times New Roman"/>
                <w:sz w:val="24"/>
              </w:rPr>
              <w:t>4</w:t>
            </w:r>
            <w:r>
              <w:rPr>
                <w:rFonts w:ascii="Times New Roman" w:hAnsi="Times New Roman"/>
                <w:sz w:val="24"/>
              </w:rPr>
              <w:t xml:space="preserve"> și </w:t>
            </w:r>
            <w:r w:rsidRPr="00A129E6">
              <w:rPr>
                <w:rFonts w:ascii="Times New Roman" w:hAnsi="Times New Roman"/>
                <w:sz w:val="24"/>
              </w:rPr>
              <w:t>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ținând seama de efectul compensării, dar fără a ține seama de nicio altă tehnică de diminuare a riscului de credit (de exemplu, garanțiile reale corespunzătoare marjei). </w:t>
            </w:r>
          </w:p>
          <w:p w14:paraId="3FD5C6A1"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În cazul SFT-urilor, segmentul care este un titlu de valoare nu trebuie luat în considerare la determinarea valorii expunerii înainte de diminuarea riscului de credit atunci când se primesc garanții reale, acesta nereducând astfel valoarea expunerii. În schimb, segmentul SFT care este un titlu de valoare se ia în considerare la determinarea valorii expunerii înainte de diminuarea riscului de credit în modul obișnuit atunci când sunt furnizate garanții reale. </w:t>
            </w:r>
          </w:p>
          <w:p w14:paraId="0731F37F"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Mai mult decât atât, operațiunile garantate cu garanții reale trebuie să fie tratate ca negarantate, adică nu se aplică niciun efect de marjă. </w:t>
            </w:r>
          </w:p>
          <w:p w14:paraId="2256FCEC" w14:textId="6BD30586" w:rsidR="00EF74C7" w:rsidRPr="002A677E" w:rsidRDefault="00EF74C7" w:rsidP="00822842">
            <w:pPr>
              <w:spacing w:before="60"/>
              <w:rPr>
                <w:rFonts w:ascii="Times New Roman" w:hAnsi="Times New Roman"/>
                <w:sz w:val="24"/>
              </w:rPr>
            </w:pPr>
            <w:r>
              <w:rPr>
                <w:rFonts w:ascii="Times New Roman" w:hAnsi="Times New Roman"/>
                <w:sz w:val="24"/>
              </w:rPr>
              <w:t xml:space="preserve">Valoarea expunerii înainte de diminuarea riscului de credit pentru tranzacțiile în care a fost identificat un risc specific de corelare defavorabilă trebuie determinată în conformitate cu articolul </w:t>
            </w:r>
            <w:r w:rsidRPr="00A129E6">
              <w:rPr>
                <w:rFonts w:ascii="Times New Roman" w:hAnsi="Times New Roman"/>
                <w:sz w:val="24"/>
              </w:rPr>
              <w:t>291</w:t>
            </w:r>
            <w:r>
              <w:rPr>
                <w:rFonts w:ascii="Times New Roman" w:hAnsi="Times New Roman"/>
                <w:sz w:val="24"/>
              </w:rPr>
              <w:t xml:space="preserve"> din Regulamentul (UE) nr.</w:t>
            </w:r>
            <w:r w:rsidR="00856BBB">
              <w:rPr>
                <w:rFonts w:ascii="Times New Roman" w:hAnsi="Times New Roman"/>
                <w:sz w:val="24"/>
              </w:rPr>
              <w:t>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p w14:paraId="7E319C88" w14:textId="0B491AEC" w:rsidR="00EF74C7" w:rsidRPr="002A677E" w:rsidRDefault="00EF74C7" w:rsidP="00822842">
            <w:pPr>
              <w:spacing w:before="60"/>
              <w:rPr>
                <w:rFonts w:ascii="Times New Roman" w:hAnsi="Times New Roman"/>
                <w:sz w:val="24"/>
              </w:rPr>
            </w:pPr>
            <w:r>
              <w:rPr>
                <w:rFonts w:ascii="Times New Roman" w:hAnsi="Times New Roman"/>
                <w:sz w:val="24"/>
              </w:rPr>
              <w:t xml:space="preserve">Valoarea expunerii înainte de diminuarea riscului de credit nu ia în considerare deducerea pierderii rezultate din ajustarea valorii creditului efectuată în conformitate cu articolul </w:t>
            </w:r>
            <w:r w:rsidRPr="00A129E6">
              <w:rPr>
                <w:rFonts w:ascii="Times New Roman" w:hAnsi="Times New Roman"/>
                <w:sz w:val="24"/>
              </w:rPr>
              <w:t>273</w:t>
            </w:r>
            <w:r>
              <w:rPr>
                <w:rFonts w:ascii="Times New Roman" w:hAnsi="Times New Roman"/>
                <w:sz w:val="24"/>
              </w:rPr>
              <w:t xml:space="preserve"> alineatul (</w:t>
            </w:r>
            <w:r w:rsidRPr="00A129E6">
              <w:rPr>
                <w:rFonts w:ascii="Times New Roman" w:hAnsi="Times New Roman"/>
                <w:sz w:val="24"/>
              </w:rPr>
              <w:t>6</w:t>
            </w:r>
            <w:r>
              <w:rPr>
                <w:rFonts w:ascii="Times New Roman" w:hAnsi="Times New Roman"/>
                <w:sz w:val="24"/>
              </w:rPr>
              <w:t>) din Regulamentul (UE) nr.</w:t>
            </w:r>
            <w:r w:rsidR="00856BBB">
              <w:rPr>
                <w:rFonts w:ascii="Times New Roman" w:hAnsi="Times New Roman"/>
                <w:sz w:val="24"/>
              </w:rPr>
              <w:t>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p w14:paraId="504F1374" w14:textId="77777777" w:rsidR="00EF74C7" w:rsidRPr="002A677E" w:rsidRDefault="00EF74C7" w:rsidP="00822842">
            <w:pPr>
              <w:spacing w:before="60"/>
              <w:rPr>
                <w:rFonts w:ascii="Times New Roman" w:hAnsi="Times New Roman"/>
                <w:i/>
                <w:sz w:val="24"/>
              </w:rPr>
            </w:pPr>
            <w:r>
              <w:rPr>
                <w:rFonts w:ascii="Times New Roman" w:hAnsi="Times New Roman"/>
                <w:sz w:val="24"/>
              </w:rPr>
              <w:t>Instituția raportează suma tuturor valorilor expunerilor înainte de diminuarea riscului de credit pe rândul corespunzător.</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rsidRPr="00A129E6">
              <w:t>0160</w:t>
            </w:r>
          </w:p>
        </w:tc>
        <w:tc>
          <w:tcPr>
            <w:tcW w:w="7655" w:type="dxa"/>
          </w:tcPr>
          <w:p w14:paraId="2175395B"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VALOAREA EXPUNERII DUPĂ DIMINUAREA RISCULUI DE CREDIT </w:t>
            </w:r>
          </w:p>
          <w:p w14:paraId="29261E0B" w14:textId="2390E5C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Valoarea expunerii după diminuarea riscului de credit pentru seturile de compensare a riscului de credit al contrapărții se calculează în conformitate cu metodele prevăzute în partea a treia titlul II capitolele </w:t>
            </w:r>
            <w:r w:rsidRPr="00A129E6">
              <w:rPr>
                <w:rFonts w:ascii="Times New Roman" w:hAnsi="Times New Roman"/>
                <w:sz w:val="24"/>
              </w:rPr>
              <w:t>4</w:t>
            </w:r>
            <w:r>
              <w:rPr>
                <w:rFonts w:ascii="Times New Roman" w:hAnsi="Times New Roman"/>
                <w:sz w:val="24"/>
              </w:rPr>
              <w:t xml:space="preserve"> și </w:t>
            </w:r>
            <w:r w:rsidRPr="00A129E6">
              <w:rPr>
                <w:rFonts w:ascii="Times New Roman" w:hAnsi="Times New Roman"/>
                <w:sz w:val="24"/>
              </w:rPr>
              <w:t>6</w:t>
            </w:r>
            <w:r>
              <w:rPr>
                <w:rFonts w:ascii="Times New Roman" w:hAnsi="Times New Roman"/>
                <w:sz w:val="24"/>
              </w:rPr>
              <w:t xml:space="preserve"> din Regulamentul</w:t>
            </w:r>
            <w:r w:rsidR="00856BBB">
              <w:rPr>
                <w:rFonts w:ascii="Times New Roman" w:hAnsi="Times New Roman"/>
                <w:sz w:val="24"/>
              </w:rPr>
              <w:t> </w:t>
            </w:r>
            <w:r>
              <w:rPr>
                <w:rFonts w:ascii="Times New Roman" w:hAnsi="Times New Roman"/>
                <w:sz w:val="24"/>
              </w:rPr>
              <w:t>(UE)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după aplicarea tehnicilor de diminuare a riscului de credit aplicabile în conformitate cu partea a treia titlul II capitolele</w:t>
            </w:r>
            <w:r w:rsidR="00856BBB">
              <w:rPr>
                <w:rFonts w:ascii="Times New Roman" w:hAnsi="Times New Roman"/>
                <w:sz w:val="24"/>
              </w:rPr>
              <w:t> </w:t>
            </w:r>
            <w:r w:rsidRPr="00A129E6">
              <w:rPr>
                <w:rFonts w:ascii="Times New Roman" w:hAnsi="Times New Roman"/>
                <w:sz w:val="24"/>
              </w:rPr>
              <w:t>4</w:t>
            </w:r>
            <w:r>
              <w:rPr>
                <w:rFonts w:ascii="Times New Roman" w:hAnsi="Times New Roman"/>
                <w:sz w:val="24"/>
              </w:rPr>
              <w:t xml:space="preserve"> și </w:t>
            </w:r>
            <w:r w:rsidRPr="00A129E6">
              <w:rPr>
                <w:rFonts w:ascii="Times New Roman" w:hAnsi="Times New Roman"/>
                <w:sz w:val="24"/>
              </w:rPr>
              <w:t>6</w:t>
            </w:r>
            <w:r>
              <w:rPr>
                <w:rFonts w:ascii="Times New Roman" w:hAnsi="Times New Roman"/>
                <w:sz w:val="24"/>
              </w:rPr>
              <w:t xml:space="preserve"> din regulamentul respectiv.</w:t>
            </w:r>
          </w:p>
          <w:p w14:paraId="365B5880" w14:textId="0BE181B7" w:rsidR="00EF74C7" w:rsidRPr="002A677E" w:rsidRDefault="00EF74C7" w:rsidP="00822842">
            <w:pPr>
              <w:spacing w:before="60"/>
              <w:rPr>
                <w:rFonts w:ascii="Times New Roman" w:hAnsi="Times New Roman"/>
                <w:sz w:val="24"/>
              </w:rPr>
            </w:pPr>
            <w:r>
              <w:rPr>
                <w:rFonts w:ascii="Times New Roman" w:hAnsi="Times New Roman"/>
                <w:sz w:val="24"/>
              </w:rPr>
              <w:t xml:space="preserve">Valoarea expunerii după diminuarea riscului de credit pentru tranzacțiile în care a fost identificat un risc specific de corelare defavorabilă trebuie determinată în conformitate cu articolul </w:t>
            </w:r>
            <w:r w:rsidRPr="00A129E6">
              <w:rPr>
                <w:rFonts w:ascii="Times New Roman" w:hAnsi="Times New Roman"/>
                <w:sz w:val="24"/>
              </w:rPr>
              <w:t>291</w:t>
            </w:r>
            <w:r>
              <w:rPr>
                <w:rFonts w:ascii="Times New Roman" w:hAnsi="Times New Roman"/>
                <w:sz w:val="24"/>
              </w:rPr>
              <w:t xml:space="preserve"> din Regulamentul (UE) nr.</w:t>
            </w:r>
            <w:r w:rsidR="00856BBB">
              <w:rPr>
                <w:rFonts w:ascii="Times New Roman" w:hAnsi="Times New Roman"/>
                <w:sz w:val="24"/>
              </w:rPr>
              <w:t>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p w14:paraId="695EEB6F" w14:textId="7B540410" w:rsidR="00EF74C7" w:rsidRPr="002A677E" w:rsidRDefault="00EF74C7" w:rsidP="00822842">
            <w:pPr>
              <w:spacing w:before="60"/>
              <w:rPr>
                <w:rFonts w:ascii="Times New Roman" w:hAnsi="Times New Roman"/>
                <w:sz w:val="24"/>
              </w:rPr>
            </w:pPr>
            <w:r>
              <w:rPr>
                <w:rFonts w:ascii="Times New Roman" w:hAnsi="Times New Roman"/>
                <w:sz w:val="24"/>
              </w:rPr>
              <w:t xml:space="preserve">Valoarea expunerii după diminuarea riscului de credit nu ia în considerare deducerea pierderii rezultate din ajustarea valorii creditului efectuată în </w:t>
            </w:r>
            <w:r>
              <w:rPr>
                <w:rFonts w:ascii="Times New Roman" w:hAnsi="Times New Roman"/>
                <w:sz w:val="24"/>
              </w:rPr>
              <w:lastRenderedPageBreak/>
              <w:t xml:space="preserve">conformitate cu articolul </w:t>
            </w:r>
            <w:r w:rsidRPr="00A129E6">
              <w:rPr>
                <w:rFonts w:ascii="Times New Roman" w:hAnsi="Times New Roman"/>
                <w:sz w:val="24"/>
              </w:rPr>
              <w:t>273</w:t>
            </w:r>
            <w:r>
              <w:rPr>
                <w:rFonts w:ascii="Times New Roman" w:hAnsi="Times New Roman"/>
                <w:sz w:val="24"/>
              </w:rPr>
              <w:t xml:space="preserve"> alineatul (</w:t>
            </w:r>
            <w:r w:rsidRPr="00A129E6">
              <w:rPr>
                <w:rFonts w:ascii="Times New Roman" w:hAnsi="Times New Roman"/>
                <w:sz w:val="24"/>
              </w:rPr>
              <w:t>6</w:t>
            </w:r>
            <w:r>
              <w:rPr>
                <w:rFonts w:ascii="Times New Roman" w:hAnsi="Times New Roman"/>
                <w:sz w:val="24"/>
              </w:rPr>
              <w:t>) din Regulamentul (UE) nr.</w:t>
            </w:r>
            <w:r w:rsidR="00856BBB">
              <w:rPr>
                <w:rFonts w:ascii="Times New Roman" w:hAnsi="Times New Roman"/>
                <w:sz w:val="24"/>
              </w:rPr>
              <w:t>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p w14:paraId="797ADF5B" w14:textId="77777777" w:rsidR="00EF74C7" w:rsidRPr="002A677E" w:rsidRDefault="00EF74C7" w:rsidP="00822842">
            <w:pPr>
              <w:spacing w:before="60"/>
              <w:rPr>
                <w:rFonts w:ascii="Times New Roman" w:hAnsi="Times New Roman"/>
                <w:i/>
                <w:sz w:val="24"/>
              </w:rPr>
            </w:pPr>
            <w:r>
              <w:rPr>
                <w:rFonts w:ascii="Times New Roman" w:hAnsi="Times New Roman"/>
                <w:sz w:val="24"/>
              </w:rPr>
              <w:t>Instituția raportează suma tuturor valorilor expunerilor după diminuarea riscului de credit pe rândul corespunzător.</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rsidRPr="00A129E6">
              <w:lastRenderedPageBreak/>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VALOAREA EXPUNERII</w:t>
            </w:r>
          </w:p>
          <w:p w14:paraId="75CDF24D" w14:textId="0F644C69"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Valoarea expunerii pentru seturile de compensare a riscului de credit al contrapărții, calculată în conformitate cu metodele prevăzute în partea a treia titlul II capitolele </w:t>
            </w:r>
            <w:r w:rsidRPr="00A129E6">
              <w:rPr>
                <w:rFonts w:ascii="Times New Roman" w:hAnsi="Times New Roman"/>
                <w:sz w:val="24"/>
              </w:rPr>
              <w:t>4</w:t>
            </w:r>
            <w:r>
              <w:rPr>
                <w:rFonts w:ascii="Times New Roman" w:hAnsi="Times New Roman"/>
                <w:sz w:val="24"/>
              </w:rPr>
              <w:t xml:space="preserve"> și </w:t>
            </w:r>
            <w:r w:rsidRPr="00A129E6">
              <w:rPr>
                <w:rFonts w:ascii="Times New Roman" w:hAnsi="Times New Roman"/>
                <w:sz w:val="24"/>
              </w:rPr>
              <w:t>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care reprezintă cuantumul relevant pentru calcularea cuantumurilor ponderate la risc ale expunerilor, cu alte cuvinte după aplicarea tehnicilor de diminuare a riscului de credit aplicabile în conformitate cu partea a treia titlul II capitolele </w:t>
            </w:r>
            <w:r w:rsidRPr="00A129E6">
              <w:rPr>
                <w:rFonts w:ascii="Times New Roman" w:hAnsi="Times New Roman"/>
                <w:sz w:val="24"/>
              </w:rPr>
              <w:t>4</w:t>
            </w:r>
            <w:r>
              <w:rPr>
                <w:rFonts w:ascii="Times New Roman" w:hAnsi="Times New Roman"/>
                <w:sz w:val="24"/>
              </w:rPr>
              <w:t xml:space="preserve"> și </w:t>
            </w:r>
            <w:r w:rsidRPr="00A129E6">
              <w:rPr>
                <w:rFonts w:ascii="Times New Roman" w:hAnsi="Times New Roman"/>
                <w:sz w:val="24"/>
              </w:rPr>
              <w:t>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și luând în considerare deducerea pierderii rezultate din ajustarea valorii creditului în conformitate cu articolul</w:t>
            </w:r>
            <w:r w:rsidR="00856BBB">
              <w:rPr>
                <w:rFonts w:ascii="Times New Roman" w:hAnsi="Times New Roman"/>
                <w:sz w:val="24"/>
              </w:rPr>
              <w:t> </w:t>
            </w:r>
            <w:r w:rsidRPr="00A129E6">
              <w:rPr>
                <w:rFonts w:ascii="Times New Roman" w:hAnsi="Times New Roman"/>
                <w:sz w:val="24"/>
              </w:rPr>
              <w:t>273</w:t>
            </w:r>
            <w:r>
              <w:rPr>
                <w:rFonts w:ascii="Times New Roman" w:hAnsi="Times New Roman"/>
                <w:sz w:val="24"/>
              </w:rPr>
              <w:t xml:space="preserve"> alineatul (</w:t>
            </w:r>
            <w:r w:rsidRPr="00A129E6">
              <w:rPr>
                <w:rFonts w:ascii="Times New Roman" w:hAnsi="Times New Roman"/>
                <w:sz w:val="24"/>
              </w:rPr>
              <w:t>6</w:t>
            </w:r>
            <w:r>
              <w:rPr>
                <w:rFonts w:ascii="Times New Roman" w:hAnsi="Times New Roman"/>
                <w:sz w:val="24"/>
              </w:rPr>
              <w:t>)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p w14:paraId="78D55FF1" w14:textId="77777777" w:rsidR="00EF74C7" w:rsidRPr="002A677E" w:rsidRDefault="00EF74C7" w:rsidP="00822842">
            <w:pPr>
              <w:rPr>
                <w:rFonts w:ascii="Times New Roman" w:hAnsi="Times New Roman"/>
                <w:sz w:val="24"/>
              </w:rPr>
            </w:pPr>
            <w:r>
              <w:rPr>
                <w:rFonts w:ascii="Times New Roman" w:hAnsi="Times New Roman"/>
                <w:sz w:val="24"/>
              </w:rPr>
              <w:t xml:space="preserve">Valoarea expunerii pentru tranzacțiile în care a fost identificat un risc specific de corelare defavorabilă trebuie determinată în conformitate cu articolul </w:t>
            </w:r>
            <w:r w:rsidRPr="00A129E6">
              <w:rPr>
                <w:rFonts w:ascii="Times New Roman" w:hAnsi="Times New Roman"/>
                <w:sz w:val="24"/>
              </w:rPr>
              <w:t>291</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p w14:paraId="2CCE970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Pentru cazurile în care se utilizează mai mult de o abordare a riscului de credit al contrapărții pentru o singură contraparte, pierderea rezultată din ajustarea valorii creditului, care este dedusă la nivelul contrapărții, se atribuie valorii expunerii aferente diferitelor seturi de compensare pentru fiecare abordare a riscului de credit al contrapărții, reflectând proporția valorii expunerii aferente seturilor de compensare respective după diminuarea riscului de credit în raport cu valoarea totală a expunerii contrapărții după diminuarea riscului de credit.</w:t>
            </w:r>
          </w:p>
          <w:p w14:paraId="0C842EAD" w14:textId="77777777" w:rsidR="00EF74C7" w:rsidRPr="002A677E" w:rsidRDefault="00EF74C7" w:rsidP="00822842">
            <w:r>
              <w:rPr>
                <w:rFonts w:ascii="Times New Roman" w:hAnsi="Times New Roman"/>
                <w:sz w:val="24"/>
              </w:rPr>
              <w:t>Instituția raportează suma tuturor valorilor expunerilor pe rândul corespunzător.</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rsidRPr="00A129E6">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Poziții tratate în cadrul abordării standardizate CR</w:t>
            </w:r>
          </w:p>
          <w:p w14:paraId="1D95615D" w14:textId="77777777" w:rsidR="00EF74C7" w:rsidRPr="002A677E" w:rsidRDefault="00EF74C7" w:rsidP="00822842">
            <w:pPr>
              <w:spacing w:before="60"/>
              <w:rPr>
                <w:rFonts w:ascii="Times New Roman" w:hAnsi="Times New Roman"/>
                <w:i/>
                <w:sz w:val="24"/>
              </w:rPr>
            </w:pPr>
            <w:r>
              <w:rPr>
                <w:rFonts w:ascii="Times New Roman" w:hAnsi="Times New Roman"/>
                <w:sz w:val="24"/>
              </w:rPr>
              <w:t xml:space="preserve">Valoarea expunerii la riscul de credit al contrapărții corespunzătoare pozițiilor care sunt tratate în cadrul abordării standardizate a riscului de credit în conformitate cu partea a treia titlul II capitolul </w:t>
            </w:r>
            <w:r w:rsidRPr="00A129E6">
              <w:rPr>
                <w:rFonts w:ascii="Times New Roman" w:hAnsi="Times New Roman"/>
                <w:sz w:val="24"/>
              </w:rPr>
              <w:t>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rsidRPr="00A129E6">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Poziții tratate în cadrul abordării CR IRB</w:t>
            </w:r>
          </w:p>
          <w:p w14:paraId="208129A6" w14:textId="77777777" w:rsidR="00EF74C7" w:rsidRPr="002A677E" w:rsidRDefault="00EF74C7" w:rsidP="00822842">
            <w:pPr>
              <w:rPr>
                <w:rFonts w:ascii="Times New Roman" w:hAnsi="Times New Roman"/>
                <w:sz w:val="24"/>
              </w:rPr>
            </w:pPr>
            <w:r>
              <w:rPr>
                <w:rFonts w:ascii="Times New Roman" w:hAnsi="Times New Roman"/>
                <w:sz w:val="24"/>
              </w:rPr>
              <w:t xml:space="preserve">Valoarea expunerii la riscul de credit al contrapărții corespunzătoare pozițiilor care sunt tratate în cadrul abordării IRB a riscului de credit în conformitate cu partea a treia titlul II capitolul </w:t>
            </w:r>
            <w:r w:rsidRPr="00A129E6">
              <w:rPr>
                <w:rFonts w:ascii="Times New Roman" w:hAnsi="Times New Roman"/>
                <w:sz w:val="24"/>
              </w:rPr>
              <w:t>3</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rsidRPr="00A129E6">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CUANTUMURILE PONDERATE LA RISC ALE EXPUNERILOR</w:t>
            </w:r>
          </w:p>
          <w:p w14:paraId="6B8D3CD5" w14:textId="6159F38D"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Cuantumurile ponderate la risc ale expunerilor la riscul de credit al contrapărții, astfel cum sunt definite la articolul </w:t>
            </w:r>
            <w:r w:rsidRPr="00A129E6">
              <w:rPr>
                <w:rFonts w:ascii="Times New Roman" w:hAnsi="Times New Roman"/>
                <w:sz w:val="24"/>
              </w:rPr>
              <w:t>92</w:t>
            </w:r>
            <w:r>
              <w:rPr>
                <w:rFonts w:ascii="Times New Roman" w:hAnsi="Times New Roman"/>
                <w:sz w:val="24"/>
              </w:rPr>
              <w:t xml:space="preserve"> alineatul (</w:t>
            </w:r>
            <w:r w:rsidRPr="00A129E6">
              <w:rPr>
                <w:rFonts w:ascii="Times New Roman" w:hAnsi="Times New Roman"/>
                <w:sz w:val="24"/>
              </w:rPr>
              <w:t>3</w:t>
            </w:r>
            <w:r>
              <w:rPr>
                <w:rFonts w:ascii="Times New Roman" w:hAnsi="Times New Roman"/>
                <w:sz w:val="24"/>
              </w:rPr>
              <w:t>)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calculate în conformitate cu metodele prevăzute în partea a treia titlul II capitolele </w:t>
            </w:r>
            <w:r w:rsidRPr="00A129E6">
              <w:rPr>
                <w:rFonts w:ascii="Times New Roman" w:hAnsi="Times New Roman"/>
                <w:sz w:val="24"/>
              </w:rPr>
              <w:t>2</w:t>
            </w:r>
            <w:r>
              <w:rPr>
                <w:rFonts w:ascii="Times New Roman" w:hAnsi="Times New Roman"/>
                <w:sz w:val="24"/>
              </w:rPr>
              <w:t xml:space="preserve"> și </w:t>
            </w:r>
            <w:r w:rsidRPr="00A129E6">
              <w:rPr>
                <w:rFonts w:ascii="Times New Roman" w:hAnsi="Times New Roman"/>
                <w:sz w:val="24"/>
              </w:rPr>
              <w:t>3</w:t>
            </w:r>
            <w:r>
              <w:rPr>
                <w:rFonts w:ascii="Times New Roman" w:hAnsi="Times New Roman"/>
                <w:sz w:val="24"/>
              </w:rPr>
              <w:t>.</w:t>
            </w:r>
          </w:p>
          <w:p w14:paraId="2463A407" w14:textId="77777777" w:rsidR="00EF74C7" w:rsidRPr="002A677E" w:rsidRDefault="00EF74C7" w:rsidP="00822842">
            <w:pPr>
              <w:rPr>
                <w:rFonts w:ascii="Times New Roman" w:hAnsi="Times New Roman"/>
                <w:sz w:val="24"/>
              </w:rPr>
            </w:pPr>
            <w:r>
              <w:rPr>
                <w:rFonts w:ascii="Times New Roman" w:hAnsi="Times New Roman"/>
                <w:sz w:val="24"/>
              </w:rPr>
              <w:t xml:space="preserve">Se iau în considerare factorii de sprijinire a IMM-urilor și a infrastructurii menționați la articolele </w:t>
            </w:r>
            <w:r w:rsidRPr="00A129E6">
              <w:rPr>
                <w:rFonts w:ascii="Times New Roman" w:hAnsi="Times New Roman"/>
                <w:sz w:val="24"/>
              </w:rPr>
              <w:t>501</w:t>
            </w:r>
            <w:r>
              <w:rPr>
                <w:rFonts w:ascii="Times New Roman" w:hAnsi="Times New Roman"/>
                <w:sz w:val="24"/>
              </w:rPr>
              <w:t xml:space="preserve"> și </w:t>
            </w:r>
            <w:r w:rsidRPr="00A129E6">
              <w:rPr>
                <w:rFonts w:ascii="Times New Roman" w:hAnsi="Times New Roman"/>
                <w:sz w:val="24"/>
              </w:rPr>
              <w:t>501</w:t>
            </w:r>
            <w:r>
              <w:rPr>
                <w:rFonts w:ascii="Times New Roman" w:hAnsi="Times New Roman"/>
                <w:sz w:val="24"/>
              </w:rPr>
              <w:t>a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rsidRPr="00A129E6">
              <w:lastRenderedPageBreak/>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Poziții tratate în cadrul abordării standardizate CR</w:t>
            </w:r>
          </w:p>
          <w:p w14:paraId="6E572F8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Cuantumurile ponderate la risc ale expunerilor la riscul de credit al contrapărții care sunt tratate în cadrul abordării standardizate a riscului de credit în conformitate cu partea a treia titlul II capitolul </w:t>
            </w:r>
            <w:r w:rsidRPr="00A129E6">
              <w:rPr>
                <w:rFonts w:ascii="Times New Roman" w:hAnsi="Times New Roman"/>
                <w:sz w:val="24"/>
              </w:rPr>
              <w:t>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p w14:paraId="21C6ADFA" w14:textId="77777777" w:rsidR="00EF74C7" w:rsidRPr="002A677E" w:rsidRDefault="00EF74C7" w:rsidP="00822842">
            <w:pPr>
              <w:rPr>
                <w:rFonts w:ascii="Times New Roman" w:hAnsi="Times New Roman"/>
                <w:sz w:val="24"/>
              </w:rPr>
            </w:pPr>
            <w:r>
              <w:rPr>
                <w:rFonts w:ascii="Times New Roman" w:hAnsi="Times New Roman"/>
                <w:sz w:val="24"/>
              </w:rPr>
              <w:t xml:space="preserve">Acest cuantum corespunde cuantumului care trebuie inclus în coloana </w:t>
            </w:r>
            <w:r w:rsidRPr="00A129E6">
              <w:rPr>
                <w:rFonts w:ascii="Times New Roman" w:hAnsi="Times New Roman"/>
                <w:sz w:val="24"/>
              </w:rPr>
              <w:t>0220</w:t>
            </w:r>
            <w:r>
              <w:rPr>
                <w:rFonts w:ascii="Times New Roman" w:hAnsi="Times New Roman"/>
                <w:sz w:val="24"/>
              </w:rPr>
              <w:t xml:space="preserve"> din formularul C </w:t>
            </w:r>
            <w:r w:rsidRPr="00A129E6">
              <w:rPr>
                <w:rFonts w:ascii="Times New Roman" w:hAnsi="Times New Roman"/>
                <w:sz w:val="24"/>
              </w:rPr>
              <w:t>07</w:t>
            </w:r>
            <w:r>
              <w:rPr>
                <w:rFonts w:ascii="Times New Roman" w:hAnsi="Times New Roman"/>
                <w:sz w:val="24"/>
              </w:rPr>
              <w:t>.</w:t>
            </w:r>
            <w:r w:rsidRPr="00A129E6">
              <w:rPr>
                <w:rFonts w:ascii="Times New Roman" w:hAnsi="Times New Roman"/>
                <w:sz w:val="24"/>
              </w:rPr>
              <w:t>00</w:t>
            </w:r>
            <w:r>
              <w:rPr>
                <w:rFonts w:ascii="Times New Roman" w:hAnsi="Times New Roman"/>
                <w:sz w:val="24"/>
              </w:rPr>
              <w:t xml:space="preserve"> pentru pozițiile aferente riscului de credit al contrapărții.</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rsidRPr="00A129E6">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Poziții tratate în cadrul abordării CR IRB</w:t>
            </w:r>
          </w:p>
          <w:p w14:paraId="51FF06D9"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 xml:space="preserve">Cuantumurile ponderate la risc ale expunerilor la riscul de credit al contrapărții care sunt tratate în cadrul abordării IRB a riscului de credit în conformitate cu partea a treia titlul II capitolul </w:t>
            </w:r>
            <w:r w:rsidRPr="00A129E6">
              <w:rPr>
                <w:rFonts w:ascii="Times New Roman" w:hAnsi="Times New Roman"/>
                <w:sz w:val="24"/>
              </w:rPr>
              <w:t>3</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p w14:paraId="3FB6A074" w14:textId="77777777" w:rsidR="00EF74C7" w:rsidRPr="002A677E" w:rsidRDefault="00EF74C7" w:rsidP="00822842">
            <w:pPr>
              <w:rPr>
                <w:rFonts w:ascii="Times New Roman" w:hAnsi="Times New Roman"/>
                <w:sz w:val="24"/>
              </w:rPr>
            </w:pPr>
            <w:r>
              <w:rPr>
                <w:rFonts w:ascii="Times New Roman" w:hAnsi="Times New Roman"/>
                <w:sz w:val="24"/>
              </w:rPr>
              <w:t xml:space="preserve">Acest cuantum corespunde cuantumului care trebuie inclus în coloana </w:t>
            </w:r>
            <w:r w:rsidRPr="00A129E6">
              <w:rPr>
                <w:rFonts w:ascii="Times New Roman" w:hAnsi="Times New Roman"/>
                <w:sz w:val="24"/>
              </w:rPr>
              <w:t>0260</w:t>
            </w:r>
            <w:r>
              <w:rPr>
                <w:rFonts w:ascii="Times New Roman" w:hAnsi="Times New Roman"/>
                <w:sz w:val="24"/>
              </w:rPr>
              <w:t xml:space="preserve"> din formularul C </w:t>
            </w:r>
            <w:r w:rsidRPr="00A129E6">
              <w:rPr>
                <w:rFonts w:ascii="Times New Roman" w:hAnsi="Times New Roman"/>
                <w:sz w:val="24"/>
              </w:rPr>
              <w:t>08</w:t>
            </w:r>
            <w:r>
              <w:rPr>
                <w:rFonts w:ascii="Times New Roman" w:hAnsi="Times New Roman"/>
                <w:sz w:val="24"/>
              </w:rPr>
              <w:t>.</w:t>
            </w:r>
            <w:r w:rsidRPr="00A129E6">
              <w:rPr>
                <w:rFonts w:ascii="Times New Roman" w:hAnsi="Times New Roman"/>
                <w:sz w:val="24"/>
              </w:rPr>
              <w:t>01</w:t>
            </w:r>
            <w:r>
              <w:rPr>
                <w:rFonts w:ascii="Times New Roman" w:hAnsi="Times New Roman"/>
                <w:sz w:val="24"/>
              </w:rPr>
              <w:t xml:space="preserve"> pentru pozițiile aferente riscului de credit al contrapărții.</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rsidRPr="00A129E6">
              <w:t>0230</w:t>
            </w:r>
            <w:r>
              <w:t>-</w:t>
            </w:r>
            <w:r w:rsidRPr="00A129E6">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PRAGUL MINIM PRIVIND CERINȚELE DE CAPITAL</w:t>
            </w:r>
          </w:p>
          <w:p w14:paraId="78547488" w14:textId="294621B3"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 xml:space="preserve">Pentru instituțiile care fac obiectul pragului minim privind cerințele de capital în conformitate cu articolul </w:t>
            </w:r>
            <w:r w:rsidRPr="00A129E6">
              <w:rPr>
                <w:rFonts w:ascii="Times New Roman" w:hAnsi="Times New Roman"/>
                <w:sz w:val="24"/>
              </w:rPr>
              <w:t>92</w:t>
            </w:r>
            <w:r>
              <w:rPr>
                <w:rFonts w:ascii="Times New Roman" w:hAnsi="Times New Roman"/>
                <w:sz w:val="24"/>
              </w:rPr>
              <w:t xml:space="preserve"> alineatul (</w:t>
            </w:r>
            <w:r w:rsidRPr="00A129E6">
              <w:rPr>
                <w:rFonts w:ascii="Times New Roman" w:hAnsi="Times New Roman"/>
                <w:sz w:val="24"/>
              </w:rPr>
              <w:t>3</w:t>
            </w:r>
            <w:r>
              <w:rPr>
                <w:rFonts w:ascii="Times New Roman" w:hAnsi="Times New Roman"/>
                <w:sz w:val="24"/>
              </w:rPr>
              <w:t>) din Regulamentul (UE) nr.</w:t>
            </w:r>
            <w:r w:rsidR="00115E33">
              <w:rPr>
                <w:rFonts w:ascii="Times New Roman" w:hAnsi="Times New Roman"/>
                <w:sz w:val="24"/>
              </w:rPr>
              <w:t>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rsidRPr="00A129E6">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rFonts w:ascii="Times New Roman" w:eastAsiaTheme="minorEastAsia" w:hAnsi="Times New Roman"/>
                <w:sz w:val="24"/>
              </w:rPr>
            </w:pPr>
            <w:r>
              <w:rPr>
                <w:rStyle w:val="InstructionsTabelleberschrift"/>
                <w:rFonts w:ascii="Times New Roman" w:hAnsi="Times New Roman"/>
                <w:sz w:val="24"/>
              </w:rPr>
              <w:t>VALOAREA EXPUNERII PENTRU CALCULAREA S-TREA</w:t>
            </w:r>
          </w:p>
          <w:p w14:paraId="076EA294" w14:textId="45BB26AF"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Valoarea expunerii</w:t>
            </w:r>
            <w:r>
              <w:rPr>
                <w:rFonts w:ascii="Times New Roman" w:hAnsi="Times New Roman"/>
                <w:sz w:val="24"/>
              </w:rPr>
              <w:t xml:space="preserve"> pentru expunerile la riscul de credit al contrapărții incluse în calculul cuantumului total al expunerii la risc conform abordărilor standardizate (S-TREA), efectuat în conformitate cu articolul </w:t>
            </w:r>
            <w:r w:rsidRPr="00A129E6">
              <w:rPr>
                <w:rFonts w:ascii="Times New Roman" w:hAnsi="Times New Roman"/>
                <w:sz w:val="24"/>
              </w:rPr>
              <w:t>92</w:t>
            </w:r>
            <w:r>
              <w:rPr>
                <w:rFonts w:ascii="Times New Roman" w:hAnsi="Times New Roman"/>
                <w:sz w:val="24"/>
              </w:rPr>
              <w:t xml:space="preserve"> alineatul (</w:t>
            </w:r>
            <w:r w:rsidRPr="00A129E6">
              <w:rPr>
                <w:rFonts w:ascii="Times New Roman" w:hAnsi="Times New Roman"/>
                <w:sz w:val="24"/>
              </w:rPr>
              <w:t>5</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rsidRPr="00A129E6">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S-TREA</w:t>
            </w:r>
          </w:p>
          <w:p w14:paraId="3E780FC2" w14:textId="37C7D34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 xml:space="preserve">Cuantumul total al expunerii la risc conform abordărilor standardizate (S-TREA) pentru expunerile la riscul de credit al contrapărții, calculat în conformitate cu articolul </w:t>
            </w:r>
            <w:r w:rsidRPr="00A129E6">
              <w:rPr>
                <w:rFonts w:ascii="Times New Roman" w:hAnsi="Times New Roman"/>
                <w:sz w:val="24"/>
              </w:rPr>
              <w:t>92</w:t>
            </w:r>
            <w:r>
              <w:rPr>
                <w:rFonts w:ascii="Times New Roman" w:hAnsi="Times New Roman"/>
                <w:sz w:val="24"/>
              </w:rPr>
              <w:t xml:space="preserve"> alineatul (</w:t>
            </w:r>
            <w:r w:rsidRPr="00A129E6">
              <w:rPr>
                <w:rFonts w:ascii="Times New Roman" w:hAnsi="Times New Roman"/>
                <w:sz w:val="24"/>
              </w:rPr>
              <w:t>5</w:t>
            </w:r>
            <w:r>
              <w:rPr>
                <w:rFonts w:ascii="Times New Roman" w:hAnsi="Times New Roman"/>
                <w:sz w:val="24"/>
              </w:rPr>
              <w:t>)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rsidRPr="00A129E6">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ELEMENTE MEMORANDUM: RWEA LEGAT DE IMPACTUL APLICĂRII ARTICOLULUI </w:t>
            </w:r>
            <w:r w:rsidRPr="00A129E6">
              <w:rPr>
                <w:rStyle w:val="InstructionsTabelleberschrift"/>
                <w:rFonts w:ascii="Times New Roman" w:hAnsi="Times New Roman"/>
                <w:sz w:val="24"/>
              </w:rPr>
              <w:t>465</w:t>
            </w:r>
            <w:r>
              <w:rPr>
                <w:rStyle w:val="InstructionsTabelleberschrift"/>
                <w:rFonts w:ascii="Times New Roman" w:hAnsi="Times New Roman"/>
                <w:sz w:val="24"/>
              </w:rPr>
              <w:t xml:space="preserve"> ALINEATUL (</w:t>
            </w:r>
            <w:r w:rsidRPr="00A129E6">
              <w:rPr>
                <w:rStyle w:val="InstructionsTabelleberschrift"/>
                <w:rFonts w:ascii="Times New Roman" w:hAnsi="Times New Roman"/>
                <w:sz w:val="24"/>
              </w:rPr>
              <w:t>4</w:t>
            </w:r>
            <w:r>
              <w:rPr>
                <w:rStyle w:val="InstructionsTabelleberschrift"/>
                <w:rFonts w:ascii="Times New Roman" w:hAnsi="Times New Roman"/>
                <w:sz w:val="24"/>
              </w:rPr>
              <w:t>) DIN REGULAMENTUL (UE) NR. </w:t>
            </w:r>
            <w:r w:rsidRPr="00A129E6">
              <w:rPr>
                <w:rStyle w:val="InstructionsTabelleberschrift"/>
                <w:rFonts w:ascii="Times New Roman" w:hAnsi="Times New Roman"/>
                <w:sz w:val="24"/>
              </w:rPr>
              <w:t>575</w:t>
            </w:r>
            <w:r>
              <w:rPr>
                <w:rStyle w:val="InstructionsTabelleberschrift"/>
                <w:rFonts w:ascii="Times New Roman" w:hAnsi="Times New Roman"/>
                <w:sz w:val="24"/>
              </w:rPr>
              <w:t>/</w:t>
            </w:r>
            <w:r w:rsidRPr="00A129E6">
              <w:rPr>
                <w:rStyle w:val="InstructionsTabelleberschrift"/>
                <w:rFonts w:ascii="Times New Roman" w:hAnsi="Times New Roman"/>
                <w:sz w:val="24"/>
              </w:rPr>
              <w:t>2013</w:t>
            </w:r>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 xml:space="preserve">Articolul </w:t>
            </w:r>
            <w:r w:rsidRPr="00A129E6">
              <w:rPr>
                <w:rFonts w:ascii="Times New Roman" w:hAnsi="Times New Roman"/>
                <w:sz w:val="24"/>
              </w:rPr>
              <w:t>465</w:t>
            </w:r>
            <w:r>
              <w:rPr>
                <w:rFonts w:ascii="Times New Roman" w:hAnsi="Times New Roman"/>
                <w:sz w:val="24"/>
              </w:rPr>
              <w:t xml:space="preserve"> alineatul (</w:t>
            </w:r>
            <w:r w:rsidRPr="00A129E6">
              <w:rPr>
                <w:rFonts w:ascii="Times New Roman" w:hAnsi="Times New Roman"/>
                <w:sz w:val="24"/>
              </w:rPr>
              <w:t>4</w:t>
            </w:r>
            <w:r>
              <w:rPr>
                <w:rFonts w:ascii="Times New Roman" w:hAnsi="Times New Roman"/>
                <w:sz w:val="24"/>
              </w:rPr>
              <w:t>)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Se raportează diferența dintre RWEA fără aplicarea dispozițiilor tranzitorii și RWEA cu aplicarea dispozițiilor tranzitorii.</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115E33">
            <w:pPr>
              <w:pStyle w:val="TableMainHeading"/>
              <w:keepNext/>
              <w:spacing w:before="60"/>
              <w:rPr>
                <w:rFonts w:ascii="Times New Roman" w:hAnsi="Times New Roman"/>
                <w:b/>
                <w:sz w:val="24"/>
                <w:szCs w:val="24"/>
              </w:rPr>
            </w:pPr>
            <w:r>
              <w:rPr>
                <w:rFonts w:ascii="Times New Roman" w:hAnsi="Times New Roman"/>
                <w:b/>
                <w:sz w:val="24"/>
              </w:rPr>
              <w:lastRenderedPageBreak/>
              <w:t xml:space="preserve">Rând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rsidRPr="00A129E6">
              <w:t>0010</w:t>
            </w:r>
          </w:p>
        </w:tc>
        <w:tc>
          <w:tcPr>
            <w:tcW w:w="7655" w:type="dxa"/>
          </w:tcPr>
          <w:p w14:paraId="596F329B"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METODA EXPUNERII INIȚIALE (PENTRU INSTRUMENTE FINANCIARE DERIVATE) </w:t>
            </w:r>
          </w:p>
          <w:p w14:paraId="19F53DE3" w14:textId="77777777" w:rsidR="00EF74C7" w:rsidRPr="002A677E" w:rsidRDefault="00EF74C7" w:rsidP="00822842">
            <w:pPr>
              <w:pStyle w:val="TableMainHeading"/>
              <w:spacing w:before="60"/>
              <w:rPr>
                <w:rFonts w:ascii="Times New Roman" w:hAnsi="Times New Roman"/>
                <w:i/>
                <w:sz w:val="24"/>
                <w:szCs w:val="24"/>
              </w:rPr>
            </w:pPr>
            <w:r>
              <w:rPr>
                <w:rFonts w:ascii="Times New Roman" w:hAnsi="Times New Roman"/>
                <w:sz w:val="24"/>
              </w:rPr>
              <w:t xml:space="preserve">Instrumentele financiare derivate și tranzacțiile cu termen lung de decontare pentru care instituția calculează valoarea expunerii în conformitate cu partea a treia titlul II capitolul </w:t>
            </w:r>
            <w:r w:rsidRPr="00A129E6">
              <w:rPr>
                <w:rFonts w:ascii="Times New Roman" w:hAnsi="Times New Roman"/>
                <w:sz w:val="24"/>
              </w:rPr>
              <w:t>6</w:t>
            </w:r>
            <w:r>
              <w:rPr>
                <w:rFonts w:ascii="Times New Roman" w:hAnsi="Times New Roman"/>
                <w:sz w:val="24"/>
              </w:rPr>
              <w:t xml:space="preserve"> secțiunea </w:t>
            </w:r>
            <w:r w:rsidRPr="00A129E6">
              <w:rPr>
                <w:rFonts w:ascii="Times New Roman" w:hAnsi="Times New Roman"/>
                <w:sz w:val="24"/>
              </w:rPr>
              <w:t>5</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Această metodă simplificată de calculare a valorii expunerii poate fi utilizată numai de instituțiile care îndeplinesc condițiile prevăzute la articolul </w:t>
            </w:r>
            <w:r w:rsidRPr="00A129E6">
              <w:rPr>
                <w:rFonts w:ascii="Times New Roman" w:hAnsi="Times New Roman"/>
                <w:sz w:val="24"/>
              </w:rPr>
              <w:t>273</w:t>
            </w:r>
            <w:r>
              <w:rPr>
                <w:rFonts w:ascii="Times New Roman" w:hAnsi="Times New Roman"/>
                <w:sz w:val="24"/>
              </w:rPr>
              <w:t>a alineatul (</w:t>
            </w:r>
            <w:r w:rsidRPr="00A129E6">
              <w:rPr>
                <w:rFonts w:ascii="Times New Roman" w:hAnsi="Times New Roman"/>
                <w:sz w:val="24"/>
              </w:rPr>
              <w:t>2</w:t>
            </w:r>
            <w:r>
              <w:rPr>
                <w:rFonts w:ascii="Times New Roman" w:hAnsi="Times New Roman"/>
                <w:sz w:val="24"/>
              </w:rPr>
              <w:t>) sau (</w:t>
            </w:r>
            <w:r w:rsidRPr="00A129E6">
              <w:rPr>
                <w:rFonts w:ascii="Times New Roman" w:hAnsi="Times New Roman"/>
                <w:sz w:val="24"/>
              </w:rPr>
              <w:t>4</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rsidRPr="00A129E6">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ABORDAREA STANDARDIZATĂ SIMPLIFICATĂ PENTRU RISCUL DE CREDIT AL CONTRAPĂRȚII (SA-CCR SIMPLIFICATĂ PENTRU INSTRUMENTE FINANCIARE DERIVATE)</w:t>
            </w:r>
          </w:p>
          <w:p w14:paraId="0C771BB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Instrumentele financiare derivate și tranzacțiile cu termen lung de decontare pentru care instituția calculează valoarea expunerii în conformitate cu partea a treia titlul II capitolul </w:t>
            </w:r>
            <w:r w:rsidRPr="00A129E6">
              <w:rPr>
                <w:rFonts w:ascii="Times New Roman" w:hAnsi="Times New Roman"/>
                <w:sz w:val="24"/>
              </w:rPr>
              <w:t>6</w:t>
            </w:r>
            <w:r>
              <w:rPr>
                <w:rFonts w:ascii="Times New Roman" w:hAnsi="Times New Roman"/>
                <w:sz w:val="24"/>
              </w:rPr>
              <w:t xml:space="preserve"> secțiunea </w:t>
            </w:r>
            <w:r w:rsidRPr="00A129E6">
              <w:rPr>
                <w:rFonts w:ascii="Times New Roman" w:hAnsi="Times New Roman"/>
                <w:sz w:val="24"/>
              </w:rPr>
              <w:t>4</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Această abordare standardizată simplificată de calculare a valorii expunerii poate fi utilizată numai de instituțiile care îndeplinesc condițiile prevăzute la articolul </w:t>
            </w:r>
            <w:r w:rsidRPr="00A129E6">
              <w:rPr>
                <w:rFonts w:ascii="Times New Roman" w:hAnsi="Times New Roman"/>
                <w:sz w:val="24"/>
              </w:rPr>
              <w:t>273</w:t>
            </w:r>
            <w:r>
              <w:rPr>
                <w:rFonts w:ascii="Times New Roman" w:hAnsi="Times New Roman"/>
                <w:sz w:val="24"/>
              </w:rPr>
              <w:t>a alineatul (</w:t>
            </w:r>
            <w:r w:rsidRPr="00A129E6">
              <w:rPr>
                <w:rFonts w:ascii="Times New Roman" w:hAnsi="Times New Roman"/>
                <w:sz w:val="24"/>
              </w:rPr>
              <w:t>1</w:t>
            </w:r>
            <w:r>
              <w:rPr>
                <w:rFonts w:ascii="Times New Roman" w:hAnsi="Times New Roman"/>
                <w:sz w:val="24"/>
              </w:rPr>
              <w:t>) sau (</w:t>
            </w:r>
            <w:r w:rsidRPr="00A129E6">
              <w:rPr>
                <w:rFonts w:ascii="Times New Roman" w:hAnsi="Times New Roman"/>
                <w:sz w:val="24"/>
              </w:rPr>
              <w:t>4</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rsidRPr="00A129E6">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ABORDAREA STANDARDIZATĂ PENTRU RISCUL DE CREDIT AL CONTRAPĂRȚII (SA-CCR PENTRU INSTRUMENTE FINANCIARE DERIVATE)</w:t>
            </w:r>
          </w:p>
          <w:p w14:paraId="771ED2E1"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 xml:space="preserve">Instrumentele financiare derivate și tranzacțiile cu termen lung de decontare pentru care instituția calculează valoarea expunerii în conformitate cu partea a treia titlul II capitolul </w:t>
            </w:r>
            <w:r w:rsidRPr="00A129E6">
              <w:rPr>
                <w:rFonts w:ascii="Times New Roman" w:hAnsi="Times New Roman"/>
                <w:sz w:val="24"/>
              </w:rPr>
              <w:t>6</w:t>
            </w:r>
            <w:r>
              <w:rPr>
                <w:rFonts w:ascii="Times New Roman" w:hAnsi="Times New Roman"/>
                <w:sz w:val="24"/>
              </w:rPr>
              <w:t xml:space="preserve"> secțiunea </w:t>
            </w:r>
            <w:r w:rsidRPr="00A129E6">
              <w:rPr>
                <w:rFonts w:ascii="Times New Roman" w:hAnsi="Times New Roman"/>
                <w:sz w:val="24"/>
              </w:rPr>
              <w:t>3</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rsidRPr="00A129E6">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MMI (PENTRU INSTRUMENTE FINANCIARE DERIVATE ȘI SFT-uri)</w:t>
            </w:r>
          </w:p>
          <w:p w14:paraId="19499FEB"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 xml:space="preserve">Instrumentele financiare derivate, tranzacțiile cu termen lung de decontare și SFT-urile pentru care instituției i s-a permis să calculeze valoarea expunerii utilizând metoda modelului intern (MMI) în conformitate cu partea a treia titlul II capitolul </w:t>
            </w:r>
            <w:r w:rsidRPr="00A129E6">
              <w:rPr>
                <w:rFonts w:ascii="Times New Roman" w:hAnsi="Times New Roman"/>
                <w:sz w:val="24"/>
              </w:rPr>
              <w:t>6</w:t>
            </w:r>
            <w:r>
              <w:rPr>
                <w:rFonts w:ascii="Times New Roman" w:hAnsi="Times New Roman"/>
                <w:sz w:val="24"/>
              </w:rPr>
              <w:t xml:space="preserve"> secțiunea </w:t>
            </w:r>
            <w:r w:rsidRPr="00A129E6">
              <w:rPr>
                <w:rFonts w:ascii="Times New Roman" w:hAnsi="Times New Roman"/>
                <w:sz w:val="24"/>
              </w:rPr>
              <w:t>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rsidRPr="00A129E6">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Seturi de compensare pentru operațiunile de finanțare prin instrumente financiare</w:t>
            </w:r>
          </w:p>
          <w:p w14:paraId="08069DA3"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Seturile de compensare care conțin numai SFT-uri</w:t>
            </w:r>
            <w:r>
              <w:t xml:space="preserve">, </w:t>
            </w:r>
            <w:r>
              <w:rPr>
                <w:rFonts w:ascii="Times New Roman" w:hAnsi="Times New Roman"/>
                <w:sz w:val="24"/>
              </w:rPr>
              <w:t xml:space="preserve">astfel cum sunt definite la articolul </w:t>
            </w:r>
            <w:r w:rsidRPr="00A129E6">
              <w:rPr>
                <w:rFonts w:ascii="Times New Roman" w:hAnsi="Times New Roman"/>
                <w:sz w:val="24"/>
              </w:rPr>
              <w:t>4</w:t>
            </w:r>
            <w:r>
              <w:rPr>
                <w:rFonts w:ascii="Times New Roman" w:hAnsi="Times New Roman"/>
                <w:sz w:val="24"/>
              </w:rPr>
              <w:t xml:space="preserve"> alineatul (</w:t>
            </w:r>
            <w:r w:rsidRPr="00A129E6">
              <w:rPr>
                <w:rFonts w:ascii="Times New Roman" w:hAnsi="Times New Roman"/>
                <w:sz w:val="24"/>
              </w:rPr>
              <w:t>1</w:t>
            </w:r>
            <w:r>
              <w:rPr>
                <w:rFonts w:ascii="Times New Roman" w:hAnsi="Times New Roman"/>
                <w:sz w:val="24"/>
              </w:rPr>
              <w:t xml:space="preserve">) punctul </w:t>
            </w:r>
            <w:r w:rsidRPr="00A129E6">
              <w:rPr>
                <w:rFonts w:ascii="Times New Roman" w:hAnsi="Times New Roman"/>
                <w:sz w:val="24"/>
              </w:rPr>
              <w:t>139</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pentru care instituția a fost autorizată să stabilească valoarea expunerii folosind MMI.</w:t>
            </w:r>
          </w:p>
          <w:p w14:paraId="00DA27AC"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SFT-urile care sunt incluse într-un set de compensare contractuală între produse diferite și, prin urmare, raportate pe rândul </w:t>
            </w:r>
            <w:r w:rsidRPr="00A129E6">
              <w:rPr>
                <w:rFonts w:ascii="Times New Roman" w:hAnsi="Times New Roman"/>
                <w:sz w:val="24"/>
              </w:rPr>
              <w:t>0070</w:t>
            </w:r>
            <w:r>
              <w:rPr>
                <w:rFonts w:ascii="Times New Roman" w:hAnsi="Times New Roman"/>
                <w:sz w:val="24"/>
              </w:rPr>
              <w:t xml:space="preserve"> nu trebuie raportate pe acest rând.</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rsidRPr="00A129E6">
              <w:lastRenderedPageBreak/>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Seturi de compensare pentru instrumentele financiare derivate și tranzacțiile cu termen lung de decontare</w:t>
            </w:r>
          </w:p>
          <w:p w14:paraId="0E97A475"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Seturile de compensare care conțin numai instrumentele financiare derivate enumerate în anexa II la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și tranzacțiile cu termen lung de decontare,</w:t>
            </w:r>
            <w:r>
              <w:t xml:space="preserve"> </w:t>
            </w:r>
            <w:r>
              <w:rPr>
                <w:rFonts w:ascii="Times New Roman" w:hAnsi="Times New Roman"/>
                <w:sz w:val="24"/>
              </w:rPr>
              <w:t xml:space="preserve">astfel cum sunt definite la articolul </w:t>
            </w:r>
            <w:r w:rsidRPr="00A129E6">
              <w:rPr>
                <w:rFonts w:ascii="Times New Roman" w:hAnsi="Times New Roman"/>
                <w:sz w:val="24"/>
              </w:rPr>
              <w:t>272</w:t>
            </w:r>
            <w:r>
              <w:rPr>
                <w:rFonts w:ascii="Times New Roman" w:hAnsi="Times New Roman"/>
                <w:sz w:val="24"/>
              </w:rPr>
              <w:t xml:space="preserve"> punctul </w:t>
            </w:r>
            <w:r w:rsidRPr="00A129E6">
              <w:rPr>
                <w:rFonts w:ascii="Times New Roman" w:hAnsi="Times New Roman"/>
                <w:sz w:val="24"/>
              </w:rPr>
              <w:t>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pentru care instituția a fost autorizată să stabilească valoarea expunerii folosind MMI.</w:t>
            </w:r>
          </w:p>
          <w:p w14:paraId="6A8CD02A"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Instrumentele financiare derivate și tranzacțiile cu termen lung de decontare care sunt incluse într-un set de compensare contractuală între produse diferite și, prin urmare, raportate pe rândul </w:t>
            </w:r>
            <w:r w:rsidRPr="00A129E6">
              <w:rPr>
                <w:rFonts w:ascii="Times New Roman" w:hAnsi="Times New Roman"/>
                <w:sz w:val="24"/>
              </w:rPr>
              <w:t>0070</w:t>
            </w:r>
            <w:r>
              <w:rPr>
                <w:rFonts w:ascii="Times New Roman" w:hAnsi="Times New Roman"/>
                <w:sz w:val="24"/>
              </w:rPr>
              <w:t xml:space="preserve"> nu trebuie raportate pe acest rând.</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rsidRPr="00A129E6">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Din seturi de compensare contractuală între produse diferite</w:t>
            </w:r>
          </w:p>
          <w:p w14:paraId="118D66FD" w14:textId="77777777" w:rsidR="00EF74C7" w:rsidRPr="002A677E" w:rsidRDefault="00EF74C7" w:rsidP="00822842">
            <w:pPr>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272</w:t>
            </w:r>
            <w:r>
              <w:rPr>
                <w:rFonts w:ascii="Times New Roman" w:hAnsi="Times New Roman"/>
                <w:sz w:val="24"/>
              </w:rPr>
              <w:t xml:space="preserve"> punctele </w:t>
            </w:r>
            <w:r w:rsidRPr="00A129E6">
              <w:rPr>
                <w:rFonts w:ascii="Times New Roman" w:hAnsi="Times New Roman"/>
                <w:sz w:val="24"/>
              </w:rPr>
              <w:t>11</w:t>
            </w:r>
            <w:r>
              <w:rPr>
                <w:rFonts w:ascii="Times New Roman" w:hAnsi="Times New Roman"/>
                <w:sz w:val="24"/>
              </w:rPr>
              <w:t xml:space="preserve"> și </w:t>
            </w:r>
            <w:r w:rsidRPr="00A129E6">
              <w:rPr>
                <w:rFonts w:ascii="Times New Roman" w:hAnsi="Times New Roman"/>
                <w:sz w:val="24"/>
              </w:rPr>
              <w:t>25</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78B4A3B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Seturile de compensare care conțin tranzacții cu diferite categorii de produse (articolul </w:t>
            </w:r>
            <w:r w:rsidRPr="00A129E6">
              <w:rPr>
                <w:rFonts w:ascii="Times New Roman" w:hAnsi="Times New Roman"/>
                <w:sz w:val="24"/>
              </w:rPr>
              <w:t>272</w:t>
            </w:r>
            <w:r>
              <w:rPr>
                <w:rFonts w:ascii="Times New Roman" w:hAnsi="Times New Roman"/>
                <w:sz w:val="24"/>
              </w:rPr>
              <w:t xml:space="preserve"> punctul </w:t>
            </w:r>
            <w:r w:rsidRPr="00A129E6">
              <w:rPr>
                <w:rFonts w:ascii="Times New Roman" w:hAnsi="Times New Roman"/>
                <w:sz w:val="24"/>
              </w:rPr>
              <w:t>11</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și anume instrumente financiare derivate și SFT-uri, pentru care există un acord de compensare contractuală între produse diferite, astfel cum este definit la articolul </w:t>
            </w:r>
            <w:r w:rsidRPr="00A129E6">
              <w:rPr>
                <w:rFonts w:ascii="Times New Roman" w:hAnsi="Times New Roman"/>
                <w:sz w:val="24"/>
              </w:rPr>
              <w:t>272</w:t>
            </w:r>
            <w:r>
              <w:rPr>
                <w:rFonts w:ascii="Times New Roman" w:hAnsi="Times New Roman"/>
                <w:sz w:val="24"/>
              </w:rPr>
              <w:t xml:space="preserve"> punctul </w:t>
            </w:r>
            <w:r w:rsidRPr="00A129E6">
              <w:rPr>
                <w:rFonts w:ascii="Times New Roman" w:hAnsi="Times New Roman"/>
                <w:sz w:val="24"/>
              </w:rPr>
              <w:t>25</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și pentru care instituția a fost autorizată să stabilească valoarea expunerii folosind MMI.</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rsidRPr="00A129E6">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METODA SIMPLĂ A GARANȚIILOR FINANCIARE (PENTRU SFT-uri) </w:t>
            </w:r>
          </w:p>
          <w:p w14:paraId="1E933FE3" w14:textId="77777777" w:rsidR="00EF74C7" w:rsidRPr="002A677E" w:rsidRDefault="00EF74C7" w:rsidP="00822842">
            <w:pPr>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222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1206AB4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Tranzacțiile de răscumpărare, operațiunile de dare sau luare de titluri de valoare sau mărfuri cu împrumut, tranzacțiile cu termen lung de decontare și tranzacțiile de creditare în marjă pentru care instituția a ales, în conformitate cu articolul </w:t>
            </w:r>
            <w:r w:rsidRPr="00A129E6">
              <w:rPr>
                <w:rFonts w:ascii="Times New Roman" w:hAnsi="Times New Roman"/>
                <w:sz w:val="24"/>
              </w:rPr>
              <w:t>271</w:t>
            </w:r>
            <w:r>
              <w:rPr>
                <w:rFonts w:ascii="Times New Roman" w:hAnsi="Times New Roman"/>
                <w:sz w:val="24"/>
              </w:rPr>
              <w:t xml:space="preserve"> alineatul (</w:t>
            </w:r>
            <w:r w:rsidRPr="00A129E6">
              <w:rPr>
                <w:rFonts w:ascii="Times New Roman" w:hAnsi="Times New Roman"/>
                <w:sz w:val="24"/>
              </w:rPr>
              <w:t>2</w:t>
            </w:r>
            <w:r>
              <w:rPr>
                <w:rFonts w:ascii="Times New Roman" w:hAnsi="Times New Roman"/>
                <w:sz w:val="24"/>
              </w:rPr>
              <w:t>)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să determine valoarea expunerii în conformitate cu articolul </w:t>
            </w:r>
            <w:r w:rsidRPr="00A129E6">
              <w:rPr>
                <w:rFonts w:ascii="Times New Roman" w:hAnsi="Times New Roman"/>
                <w:sz w:val="24"/>
              </w:rPr>
              <w:t>222</w:t>
            </w:r>
            <w:r>
              <w:rPr>
                <w:rFonts w:ascii="Times New Roman" w:hAnsi="Times New Roman"/>
                <w:sz w:val="24"/>
              </w:rPr>
              <w:t xml:space="preserve"> din același regulament, în loc să utilizeze partea a treia titlul II capitolul </w:t>
            </w:r>
            <w:r w:rsidRPr="00A129E6">
              <w:rPr>
                <w:rFonts w:ascii="Times New Roman" w:hAnsi="Times New Roman"/>
                <w:sz w:val="24"/>
              </w:rPr>
              <w:t>6</w:t>
            </w:r>
            <w:r>
              <w:rPr>
                <w:rFonts w:ascii="Times New Roman" w:hAnsi="Times New Roman"/>
                <w:sz w:val="24"/>
              </w:rPr>
              <w:t xml:space="preserve"> din regulamentul menționat.</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rsidRPr="00A129E6">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METODA EXTINSĂ A GARANȚIILOR FINANCIARE (PENTRU SFT-uri)</w:t>
            </w:r>
          </w:p>
          <w:p w14:paraId="13A72AE5" w14:textId="77777777" w:rsidR="00EF74C7" w:rsidRPr="002A677E" w:rsidRDefault="00EF74C7" w:rsidP="00822842">
            <w:pPr>
              <w:rPr>
                <w:rFonts w:ascii="Times New Roman" w:hAnsi="Times New Roman"/>
                <w:sz w:val="24"/>
              </w:rPr>
            </w:pPr>
            <w:r>
              <w:rPr>
                <w:rFonts w:ascii="Times New Roman" w:hAnsi="Times New Roman"/>
                <w:sz w:val="24"/>
              </w:rPr>
              <w:t xml:space="preserve">Articolele </w:t>
            </w:r>
            <w:r w:rsidRPr="00A129E6">
              <w:rPr>
                <w:rFonts w:ascii="Times New Roman" w:hAnsi="Times New Roman"/>
                <w:sz w:val="24"/>
              </w:rPr>
              <w:t>220</w:t>
            </w:r>
            <w:r>
              <w:rPr>
                <w:rFonts w:ascii="Times New Roman" w:hAnsi="Times New Roman"/>
                <w:sz w:val="24"/>
              </w:rPr>
              <w:t xml:space="preserve"> și </w:t>
            </w:r>
            <w:r w:rsidRPr="00A129E6">
              <w:rPr>
                <w:rFonts w:ascii="Times New Roman" w:hAnsi="Times New Roman"/>
                <w:sz w:val="24"/>
              </w:rPr>
              <w:t>223</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0F255BBA"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 xml:space="preserve">Tranzacțiile de răscumpărare, operațiunile de dare sau luare de titluri de valoare sau mărfuri cu împrumut, tranzacțiile cu termen lung de decontare și tranzacțiile de creditare în marjă pentru care instituția a ales, în conformitate cu articolul </w:t>
            </w:r>
            <w:r w:rsidRPr="00A129E6">
              <w:rPr>
                <w:rFonts w:ascii="Times New Roman" w:hAnsi="Times New Roman"/>
                <w:sz w:val="24"/>
              </w:rPr>
              <w:t>271</w:t>
            </w:r>
            <w:r>
              <w:rPr>
                <w:rFonts w:ascii="Times New Roman" w:hAnsi="Times New Roman"/>
                <w:sz w:val="24"/>
              </w:rPr>
              <w:t xml:space="preserve"> alineatul (</w:t>
            </w:r>
            <w:r w:rsidRPr="00A129E6">
              <w:rPr>
                <w:rFonts w:ascii="Times New Roman" w:hAnsi="Times New Roman"/>
                <w:sz w:val="24"/>
              </w:rPr>
              <w:t>2</w:t>
            </w:r>
            <w:r>
              <w:rPr>
                <w:rFonts w:ascii="Times New Roman" w:hAnsi="Times New Roman"/>
                <w:sz w:val="24"/>
              </w:rPr>
              <w:t>)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să determine valoarea expunerii în conformitate cu articolul </w:t>
            </w:r>
            <w:r w:rsidRPr="00A129E6">
              <w:rPr>
                <w:rFonts w:ascii="Times New Roman" w:hAnsi="Times New Roman"/>
                <w:sz w:val="24"/>
              </w:rPr>
              <w:t>223</w:t>
            </w:r>
            <w:r>
              <w:rPr>
                <w:rFonts w:ascii="Times New Roman" w:hAnsi="Times New Roman"/>
                <w:sz w:val="24"/>
              </w:rPr>
              <w:t xml:space="preserve"> din același regulament, în loc să utilizeze partea a treia titlul II capitolul </w:t>
            </w:r>
            <w:r w:rsidRPr="00A129E6">
              <w:rPr>
                <w:rFonts w:ascii="Times New Roman" w:hAnsi="Times New Roman"/>
                <w:sz w:val="24"/>
              </w:rPr>
              <w:t>6</w:t>
            </w:r>
            <w:r>
              <w:rPr>
                <w:rFonts w:ascii="Times New Roman" w:hAnsi="Times New Roman"/>
                <w:sz w:val="24"/>
              </w:rPr>
              <w:t xml:space="preserve"> din regulamentul menționat.</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rsidRPr="00A129E6">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VAR PENTRU SFT-uri</w:t>
            </w:r>
          </w:p>
          <w:p w14:paraId="769E33FD" w14:textId="77777777" w:rsidR="00EF74C7" w:rsidRPr="002A677E" w:rsidRDefault="00EF74C7" w:rsidP="00822842">
            <w:pPr>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221</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2E3D6606"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Tranzacțiile de răscumpărare, operațiunile de dare sau luare de titluri de valoare sau mărfuri cu împrumut și tranzacțiile de creditare în marjă sau alte </w:t>
            </w:r>
            <w:r>
              <w:rPr>
                <w:rFonts w:ascii="Times New Roman" w:hAnsi="Times New Roman"/>
                <w:sz w:val="24"/>
              </w:rPr>
              <w:lastRenderedPageBreak/>
              <w:t xml:space="preserve">operațiuni ajustate la condițiile pieței de capital, altele decât tranzacțiile cu instrumente financiare derivate, pentru care, în conformitate cu articolul </w:t>
            </w:r>
            <w:r w:rsidRPr="00A129E6">
              <w:rPr>
                <w:rFonts w:ascii="Times New Roman" w:hAnsi="Times New Roman"/>
                <w:sz w:val="24"/>
              </w:rPr>
              <w:t>221</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și cu condiția obținerii aprobării autorităților competente, valoarea expunerii este calculată utilizând o abordare bazată pe modele interne, care ține seama de efectele corelării dintre pozițiile pe titluri supuse acordului-cadru de compensare, precum și de lichiditatea instrumentelor respective.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rsidRPr="00A129E6">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rsidRPr="00A129E6">
              <w:t>0120</w:t>
            </w:r>
          </w:p>
        </w:tc>
        <w:tc>
          <w:tcPr>
            <w:tcW w:w="7655" w:type="dxa"/>
          </w:tcPr>
          <w:p w14:paraId="64672F5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Din care: poziții expuse riscului specific de corelare defavorabilă (SWWR)</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w:t>
            </w:r>
            <w:r w:rsidRPr="00A129E6">
              <w:rPr>
                <w:rStyle w:val="InstructionsTabelleberschrift"/>
                <w:rFonts w:ascii="Times New Roman" w:hAnsi="Times New Roman"/>
                <w:b w:val="0"/>
                <w:sz w:val="24"/>
                <w:u w:val="none"/>
              </w:rPr>
              <w:t>291</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41917746" w14:textId="77777777" w:rsidR="00EF74C7" w:rsidRPr="002A677E" w:rsidDel="003E0C6A" w:rsidRDefault="00EF74C7" w:rsidP="00822842">
            <w:pPr>
              <w:keepNext/>
              <w:spacing w:before="60"/>
              <w:rPr>
                <w:rFonts w:ascii="Times New Roman" w:hAnsi="Times New Roman"/>
                <w:bCs/>
                <w:sz w:val="24"/>
              </w:rPr>
            </w:pPr>
            <w:r>
              <w:rPr>
                <w:rStyle w:val="InstructionsTabelleberschrift"/>
                <w:rFonts w:ascii="Times New Roman" w:hAnsi="Times New Roman"/>
                <w:b w:val="0"/>
                <w:sz w:val="24"/>
                <w:u w:val="none"/>
              </w:rPr>
              <w:t xml:space="preserve">Expunerile la riscul de credit al contrapărții pentru care a fost identificat un risc specific de corelare defavorabilă în conformitate cu articolul </w:t>
            </w:r>
            <w:r w:rsidRPr="00A129E6">
              <w:rPr>
                <w:rStyle w:val="InstructionsTabelleberschrift"/>
                <w:rFonts w:ascii="Times New Roman" w:hAnsi="Times New Roman"/>
                <w:b w:val="0"/>
                <w:sz w:val="24"/>
                <w:u w:val="none"/>
              </w:rPr>
              <w:t>291</w:t>
            </w:r>
            <w:r>
              <w:rPr>
                <w:rStyle w:val="InstructionsTabelleberschrift"/>
                <w:rFonts w:ascii="Times New Roman" w:hAnsi="Times New Roman"/>
                <w:b w:val="0"/>
                <w:sz w:val="24"/>
                <w:u w:val="none"/>
              </w:rPr>
              <w:t xml:space="preserve"> </w:t>
            </w:r>
            <w:r>
              <w:rPr>
                <w:rFonts w:ascii="Times New Roman" w:hAnsi="Times New Roman"/>
                <w:sz w:val="24"/>
              </w:rPr>
              <w:t>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Style w:val="InstructionsTabelleberschrift"/>
                <w:rFonts w:ascii="Times New Roman" w:hAnsi="Times New Roman"/>
                <w:b w:val="0"/>
                <w:sz w:val="24"/>
                <w:u w:val="none"/>
              </w:rPr>
              <w:t>.</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rsidRPr="00A129E6">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Operațiuni cu marjă</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w:t>
            </w:r>
            <w:r w:rsidRPr="00A129E6">
              <w:rPr>
                <w:rStyle w:val="InstructionsTabelleberschrift"/>
                <w:rFonts w:ascii="Times New Roman" w:hAnsi="Times New Roman"/>
                <w:b w:val="0"/>
                <w:sz w:val="24"/>
                <w:u w:val="none"/>
              </w:rPr>
              <w:t>272</w:t>
            </w:r>
            <w:r>
              <w:rPr>
                <w:rStyle w:val="InstructionsTabelleberschrift"/>
                <w:rFonts w:ascii="Times New Roman" w:hAnsi="Times New Roman"/>
                <w:b w:val="0"/>
                <w:sz w:val="24"/>
                <w:u w:val="none"/>
              </w:rPr>
              <w:t xml:space="preserve"> punctul </w:t>
            </w:r>
            <w:r w:rsidRPr="00A129E6">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xml:space="preserve"> </w:t>
            </w:r>
            <w:r>
              <w:rPr>
                <w:rFonts w:ascii="Times New Roman" w:hAnsi="Times New Roman"/>
                <w:sz w:val="24"/>
              </w:rPr>
              <w:t xml:space="preserve">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2F61E58D" w14:textId="77777777" w:rsidR="00EF74C7" w:rsidRPr="002A677E" w:rsidDel="003E0C6A" w:rsidRDefault="00EF74C7" w:rsidP="00822842">
            <w:pPr>
              <w:keepNext/>
              <w:spacing w:before="60"/>
              <w:rPr>
                <w:rFonts w:ascii="Times New Roman" w:hAnsi="Times New Roman"/>
                <w:sz w:val="24"/>
              </w:rPr>
            </w:pPr>
            <w:r>
              <w:rPr>
                <w:rStyle w:val="InstructionsTabelleberschrift"/>
                <w:rFonts w:ascii="Times New Roman" w:hAnsi="Times New Roman"/>
                <w:b w:val="0"/>
                <w:sz w:val="24"/>
                <w:u w:val="none"/>
              </w:rPr>
              <w:t xml:space="preserve">Expunerile la riscul de credit al contrapărții care sunt acoperite de o marjă, și anume seturile de compensare care fac obiectul unui contract în marjă în conformitate cu articolul </w:t>
            </w:r>
            <w:r w:rsidRPr="00A129E6">
              <w:rPr>
                <w:rStyle w:val="InstructionsTabelleberschrift"/>
                <w:rFonts w:ascii="Times New Roman" w:hAnsi="Times New Roman"/>
                <w:b w:val="0"/>
                <w:sz w:val="24"/>
                <w:u w:val="none"/>
              </w:rPr>
              <w:t>272</w:t>
            </w:r>
            <w:r>
              <w:rPr>
                <w:rStyle w:val="InstructionsTabelleberschrift"/>
                <w:rFonts w:ascii="Times New Roman" w:hAnsi="Times New Roman"/>
                <w:b w:val="0"/>
                <w:sz w:val="24"/>
                <w:u w:val="none"/>
              </w:rPr>
              <w:t xml:space="preserve"> punctul </w:t>
            </w:r>
            <w:r w:rsidRPr="00A129E6">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xml:space="preserve"> </w:t>
            </w:r>
            <w:r>
              <w:rPr>
                <w:rFonts w:ascii="Times New Roman" w:hAnsi="Times New Roman"/>
                <w:sz w:val="24"/>
              </w:rPr>
              <w:t>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Style w:val="InstructionsTabelleberschrift"/>
                <w:rFonts w:ascii="Times New Roman" w:hAnsi="Times New Roman"/>
                <w:b w:val="0"/>
                <w:sz w:val="24"/>
                <w:u w:val="none"/>
              </w:rPr>
              <w:t>.</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rsidRPr="00A129E6">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Operațiuni fără marjă</w:t>
            </w:r>
          </w:p>
          <w:p w14:paraId="166C3DE8" w14:textId="77777777" w:rsidR="00EF74C7" w:rsidRPr="002A677E" w:rsidDel="003E0C6A" w:rsidRDefault="00EF74C7" w:rsidP="00822842">
            <w:pPr>
              <w:rPr>
                <w:rFonts w:ascii="Times New Roman" w:hAnsi="Times New Roman"/>
                <w:sz w:val="24"/>
              </w:rPr>
            </w:pPr>
            <w:r>
              <w:rPr>
                <w:rFonts w:ascii="Times New Roman" w:hAnsi="Times New Roman"/>
                <w:sz w:val="24"/>
              </w:rPr>
              <w:t xml:space="preserve">Expunerile la riscul de credit al contrapărții care nu sunt vizate pe rândul </w:t>
            </w:r>
            <w:r w:rsidRPr="00A129E6">
              <w:rPr>
                <w:rFonts w:ascii="Times New Roman" w:hAnsi="Times New Roman"/>
                <w:sz w:val="24"/>
              </w:rPr>
              <w:t>0130</w:t>
            </w:r>
            <w:r>
              <w:rPr>
                <w:rFonts w:ascii="Times New Roman" w:hAnsi="Times New Roman"/>
                <w:sz w:val="24"/>
              </w:rPr>
              <w:t>.</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Pr>
          <w:rFonts w:ascii="Times New Roman" w:hAnsi="Times New Roman"/>
          <w:sz w:val="24"/>
        </w:rPr>
        <w:t xml:space="preserve">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03</w:t>
      </w:r>
      <w:r>
        <w:rPr>
          <w:rFonts w:ascii="Times New Roman" w:hAnsi="Times New Roman"/>
          <w:sz w:val="24"/>
        </w:rPr>
        <w:t xml:space="preserve"> – Expunerile la riscul de credit al contrapărții tratate în cadrul abordărilor standardizate: SA-CCR și SA-CCR simplificată</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Pr>
          <w:rFonts w:ascii="Times New Roman" w:hAnsi="Times New Roman"/>
          <w:sz w:val="24"/>
        </w:rPr>
        <w:t>Observații generale</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125</w:t>
      </w:r>
      <w:r>
        <w:fldChar w:fldCharType="end"/>
      </w:r>
      <w:r>
        <w:t>. Formularul se utilizează separat pentru raportarea expunerilor la riscul de credit al contrapărții calculate în conformitate cu SA-CCR sau cu SA-CCR simplificată, după caz.</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Pr>
          <w:rFonts w:ascii="Times New Roman" w:hAnsi="Times New Roman"/>
          <w:sz w:val="24"/>
        </w:rPr>
        <w:t>Instrucțiuni privind anumite poziții</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Coloane</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rsidRPr="00A129E6">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MONEDA</w:t>
            </w:r>
          </w:p>
          <w:p w14:paraId="1FCE36C7" w14:textId="77777777" w:rsidR="00EF74C7" w:rsidRPr="002A677E" w:rsidRDefault="00EF74C7" w:rsidP="00822842">
            <w:pPr>
              <w:keepNext/>
              <w:spacing w:before="60"/>
              <w:rPr>
                <w:rFonts w:ascii="Times New Roman" w:hAnsi="Times New Roman"/>
                <w:sz w:val="24"/>
              </w:rPr>
            </w:pPr>
            <w:r>
              <w:rPr>
                <w:rFonts w:ascii="Times New Roman" w:hAnsi="Times New Roman"/>
                <w:sz w:val="24"/>
              </w:rPr>
              <w:t>În cazul tranzacțiilor încadrate în categoria riscului de rată a dobânzii, se raportează moneda în care este denominată tranzacția.</w:t>
            </w:r>
          </w:p>
          <w:p w14:paraId="451829C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În cazul tranzacțiilor încadrate în categoria riscului de schimb valutar, se raportează moneda în care este denominat unul dintre cele două segmente ale tranzacției. Instituțiile trebuie să introducă monedele în perechea valutară în </w:t>
            </w:r>
            <w:r>
              <w:rPr>
                <w:rFonts w:ascii="Times New Roman" w:hAnsi="Times New Roman"/>
                <w:sz w:val="24"/>
              </w:rPr>
              <w:lastRenderedPageBreak/>
              <w:t xml:space="preserve">ordine alfabetică, de exemplu pentru perechea dolar american/euro, vă rugăm să indicați EUR în această coloană și USD în coloana </w:t>
            </w:r>
            <w:r w:rsidRPr="00A129E6">
              <w:rPr>
                <w:rFonts w:ascii="Times New Roman" w:hAnsi="Times New Roman"/>
                <w:sz w:val="24"/>
              </w:rPr>
              <w:t>0020</w:t>
            </w:r>
            <w:r>
              <w:rPr>
                <w:rFonts w:ascii="Times New Roman" w:hAnsi="Times New Roman"/>
                <w:sz w:val="24"/>
              </w:rPr>
              <w:t xml:space="preserve">. </w:t>
            </w:r>
          </w:p>
          <w:p w14:paraId="4B0703E4"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Se utilizează</w:t>
            </w:r>
            <w:r>
              <w:t xml:space="preserve"> </w:t>
            </w:r>
            <w:hyperlink r:id="rId10" w:history="1">
              <w:r>
                <w:rPr>
                  <w:rFonts w:ascii="Times New Roman" w:hAnsi="Times New Roman"/>
                  <w:sz w:val="24"/>
                </w:rPr>
                <w:t>codurile ISO</w:t>
              </w:r>
            </w:hyperlink>
            <w:r>
              <w:t xml:space="preserve"> </w:t>
            </w:r>
            <w:r>
              <w:rPr>
                <w:rFonts w:ascii="Times New Roman" w:hAnsi="Times New Roman"/>
                <w:sz w:val="24"/>
              </w:rPr>
              <w:t>ale monedelor.</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rsidRPr="00A129E6">
              <w:lastRenderedPageBreak/>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 DOUA MONEDĂ DIN PERECHE</w:t>
            </w:r>
          </w:p>
          <w:p w14:paraId="03D4A6E7"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În cazul tranzacțiilor încadrate în categoria riscului de schimb valutar, se raportează moneda în care este denominat celălalt segment al tranzacției (față de cel avut în vedere în coloana </w:t>
            </w:r>
            <w:r w:rsidRPr="00A129E6">
              <w:rPr>
                <w:rFonts w:ascii="Times New Roman" w:hAnsi="Times New Roman"/>
                <w:sz w:val="24"/>
              </w:rPr>
              <w:t>0010</w:t>
            </w:r>
            <w:r>
              <w:rPr>
                <w:rFonts w:ascii="Times New Roman" w:hAnsi="Times New Roman"/>
                <w:sz w:val="24"/>
              </w:rPr>
              <w:t xml:space="preserve">). Instituțiile trebuie să introducă monedele în perechea valutară în ordine alfabetică, de exemplu pentru perechea dolar american/euro, vă rugăm să indicați USD în această coloană și EUR în coloana </w:t>
            </w:r>
            <w:r w:rsidRPr="00A129E6">
              <w:rPr>
                <w:rFonts w:ascii="Times New Roman" w:hAnsi="Times New Roman"/>
                <w:sz w:val="24"/>
              </w:rPr>
              <w:t>0010</w:t>
            </w:r>
            <w:r>
              <w:rPr>
                <w:rFonts w:ascii="Times New Roman" w:hAnsi="Times New Roman"/>
                <w:sz w:val="24"/>
              </w:rPr>
              <w:t>.</w:t>
            </w:r>
          </w:p>
          <w:p w14:paraId="1013A2D8"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Se utilizează</w:t>
            </w:r>
            <w:r>
              <w:t xml:space="preserve"> </w:t>
            </w:r>
            <w:hyperlink r:id="rId11" w:history="1">
              <w:r>
                <w:rPr>
                  <w:rFonts w:ascii="Times New Roman" w:hAnsi="Times New Roman"/>
                  <w:sz w:val="24"/>
                </w:rPr>
                <w:t>codurile ISO</w:t>
              </w:r>
            </w:hyperlink>
            <w:r>
              <w:t xml:space="preserve"> </w:t>
            </w:r>
            <w:r>
              <w:rPr>
                <w:rFonts w:ascii="Times New Roman" w:hAnsi="Times New Roman"/>
                <w:sz w:val="24"/>
              </w:rPr>
              <w:t>ale monedelor.</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rsidRPr="00A129E6">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NUMĂRUL DE TRANZACȚII</w:t>
            </w:r>
          </w:p>
          <w:p w14:paraId="6D81C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A se vedea instrucțiunile pentru coloana </w:t>
            </w:r>
            <w:r w:rsidRPr="00A129E6">
              <w:rPr>
                <w:rFonts w:ascii="Times New Roman" w:hAnsi="Times New Roman"/>
                <w:sz w:val="24"/>
              </w:rPr>
              <w:t>0020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rsidRPr="00A129E6">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VALORILE NOȚIONALE</w:t>
            </w:r>
          </w:p>
          <w:p w14:paraId="1EAD85A5"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 se vedea instrucțiunile pentru coloana </w:t>
            </w:r>
            <w:r w:rsidRPr="00A129E6">
              <w:rPr>
                <w:rFonts w:ascii="Times New Roman" w:hAnsi="Times New Roman"/>
                <w:sz w:val="24"/>
              </w:rPr>
              <w:t>0030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rsidRPr="00A129E6">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POZITIVĂ</w:t>
            </w:r>
          </w:p>
          <w:p w14:paraId="5ED54A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Suma valorilor de piață curente (CMV) pentru toate seturile de acoperire a riscului cu CMV pozitivă în categoria de risc corespunzătoare.</w:t>
            </w:r>
          </w:p>
          <w:p w14:paraId="379A6FFF" w14:textId="77777777" w:rsidR="00EF74C7" w:rsidRPr="002A677E" w:rsidRDefault="00EF74C7" w:rsidP="00822842">
            <w:pPr>
              <w:keepNext/>
              <w:spacing w:before="60"/>
              <w:rPr>
                <w:rFonts w:ascii="Times New Roman" w:hAnsi="Times New Roman"/>
                <w:sz w:val="24"/>
              </w:rPr>
            </w:pPr>
            <w:r>
              <w:rPr>
                <w:rFonts w:ascii="Times New Roman" w:hAnsi="Times New Roman"/>
                <w:sz w:val="24"/>
              </w:rPr>
              <w:t>CMV la nivelul setului de acoperire a riscului se determină prin compensarea valorilor de piață pozitive și negative ale tranzacțiilor în cadrul unui singur set de acoperire a riscului, incluzând orice garanție reală deținută sau furnizată.</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rsidRPr="00A129E6">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NEGATIVĂ</w:t>
            </w:r>
          </w:p>
          <w:p w14:paraId="5CF4FB5C"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Suma valorilor de piață curente absolute (CMV) pentru toate seturile de acoperire a riscului cu CMV negativă în categoria de risc corespunzătoare.</w:t>
            </w:r>
          </w:p>
          <w:p w14:paraId="3D5BE0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CMV la nivelul setului de acoperire a riscului se determină prin compensarea valorilor de piață pozitive și negative ale tranzacțiilor în cadrul unui singur set de acoperire a riscului, incluzând orice garanție reală deținută sau furnizată.</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rsidRPr="00A129E6">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MAJORARE</w:t>
            </w:r>
            <w:r>
              <w:rPr>
                <w:rFonts w:ascii="Times New Roman" w:hAnsi="Times New Roman"/>
                <w:sz w:val="24"/>
              </w:rPr>
              <w:t xml:space="preserve"> </w:t>
            </w:r>
          </w:p>
          <w:p w14:paraId="39E215C5" w14:textId="511F8740"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Articolele </w:t>
            </w:r>
            <w:r w:rsidRPr="00A129E6">
              <w:rPr>
                <w:rFonts w:ascii="Times New Roman" w:hAnsi="Times New Roman"/>
                <w:sz w:val="24"/>
              </w:rPr>
              <w:t>280</w:t>
            </w:r>
            <w:r>
              <w:rPr>
                <w:rFonts w:ascii="Times New Roman" w:hAnsi="Times New Roman"/>
                <w:sz w:val="24"/>
              </w:rPr>
              <w:t>a-</w:t>
            </w:r>
            <w:r w:rsidRPr="00A129E6">
              <w:rPr>
                <w:rFonts w:ascii="Times New Roman" w:hAnsi="Times New Roman"/>
                <w:sz w:val="24"/>
              </w:rPr>
              <w:t>280</w:t>
            </w:r>
            <w:r>
              <w:rPr>
                <w:rFonts w:ascii="Times New Roman" w:hAnsi="Times New Roman"/>
                <w:sz w:val="24"/>
              </w:rPr>
              <w:t xml:space="preserve">f și articolul </w:t>
            </w:r>
            <w:r w:rsidRPr="00A129E6">
              <w:rPr>
                <w:rFonts w:ascii="Times New Roman" w:hAnsi="Times New Roman"/>
                <w:sz w:val="24"/>
              </w:rPr>
              <w:t>281</w:t>
            </w:r>
            <w:r>
              <w:rPr>
                <w:rFonts w:ascii="Times New Roman" w:hAnsi="Times New Roman"/>
                <w:sz w:val="24"/>
              </w:rPr>
              <w:t xml:space="preserve"> alineatul (</w:t>
            </w:r>
            <w:r w:rsidRPr="00A129E6">
              <w:rPr>
                <w:rFonts w:ascii="Times New Roman" w:hAnsi="Times New Roman"/>
                <w:sz w:val="24"/>
              </w:rPr>
              <w:t>2</w:t>
            </w:r>
            <w:r>
              <w:rPr>
                <w:rFonts w:ascii="Times New Roman" w:hAnsi="Times New Roman"/>
                <w:sz w:val="24"/>
              </w:rPr>
              <w:t>) din Regulamentul (UE) nr.</w:t>
            </w:r>
            <w:r w:rsidR="00115E33">
              <w:rPr>
                <w:rFonts w:ascii="Times New Roman" w:hAnsi="Times New Roman"/>
                <w:sz w:val="24"/>
              </w:rPr>
              <w:t>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3169F372"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Instituția raportează suma tuturor majorărilor din cadrul setului de acoperire a riscului/categoriei de risc corespunzător (corespunzătoare). </w:t>
            </w:r>
          </w:p>
          <w:p w14:paraId="48AD1DD4" w14:textId="1B6AC153" w:rsidR="00EF74C7" w:rsidRPr="002A677E" w:rsidRDefault="00EF74C7" w:rsidP="00822842">
            <w:pPr>
              <w:keepNext/>
              <w:spacing w:before="60"/>
              <w:rPr>
                <w:rFonts w:ascii="Times New Roman" w:hAnsi="Times New Roman"/>
                <w:sz w:val="24"/>
              </w:rPr>
            </w:pPr>
            <w:r>
              <w:rPr>
                <w:rFonts w:ascii="Times New Roman" w:hAnsi="Times New Roman"/>
                <w:sz w:val="24"/>
              </w:rPr>
              <w:t xml:space="preserve">Majorarea pentru fiecare categorie de risc care este utilizată pentru a determina expunerea viitoare potențială a unui set de compensare în conformitate cu articolul </w:t>
            </w:r>
            <w:r w:rsidRPr="00A129E6">
              <w:rPr>
                <w:rFonts w:ascii="Times New Roman" w:hAnsi="Times New Roman"/>
                <w:sz w:val="24"/>
              </w:rPr>
              <w:t>278</w:t>
            </w:r>
            <w:r>
              <w:rPr>
                <w:rFonts w:ascii="Times New Roman" w:hAnsi="Times New Roman"/>
                <w:sz w:val="24"/>
              </w:rPr>
              <w:t xml:space="preserve"> alineatul (</w:t>
            </w:r>
            <w:r w:rsidRPr="00A129E6">
              <w:rPr>
                <w:rFonts w:ascii="Times New Roman" w:hAnsi="Times New Roman"/>
                <w:sz w:val="24"/>
              </w:rPr>
              <w:t>1</w:t>
            </w:r>
            <w:r>
              <w:rPr>
                <w:rFonts w:ascii="Times New Roman" w:hAnsi="Times New Roman"/>
                <w:sz w:val="24"/>
              </w:rPr>
              <w:t xml:space="preserve">) sau cu articolul </w:t>
            </w:r>
            <w:r w:rsidRPr="00A129E6">
              <w:rPr>
                <w:rFonts w:ascii="Times New Roman" w:hAnsi="Times New Roman"/>
                <w:sz w:val="24"/>
              </w:rPr>
              <w:t>281</w:t>
            </w:r>
            <w:r>
              <w:rPr>
                <w:rFonts w:ascii="Times New Roman" w:hAnsi="Times New Roman"/>
                <w:sz w:val="24"/>
              </w:rPr>
              <w:t xml:space="preserve"> alineatul (</w:t>
            </w:r>
            <w:r w:rsidRPr="00A129E6">
              <w:rPr>
                <w:rFonts w:ascii="Times New Roman" w:hAnsi="Times New Roman"/>
                <w:sz w:val="24"/>
              </w:rPr>
              <w:t>2</w:t>
            </w:r>
            <w:r>
              <w:rPr>
                <w:rFonts w:ascii="Times New Roman" w:hAnsi="Times New Roman"/>
                <w:sz w:val="24"/>
              </w:rPr>
              <w:t>) litera (f)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se calculează în conformitate cu articolele</w:t>
            </w:r>
            <w:r w:rsidR="00115E33">
              <w:rPr>
                <w:rFonts w:ascii="Times New Roman" w:hAnsi="Times New Roman"/>
                <w:sz w:val="24"/>
              </w:rPr>
              <w:t> </w:t>
            </w:r>
            <w:r w:rsidRPr="00A129E6">
              <w:rPr>
                <w:rFonts w:ascii="Times New Roman" w:hAnsi="Times New Roman"/>
                <w:sz w:val="24"/>
              </w:rPr>
              <w:t>280</w:t>
            </w:r>
            <w:r>
              <w:rPr>
                <w:rFonts w:ascii="Times New Roman" w:hAnsi="Times New Roman"/>
                <w:sz w:val="24"/>
              </w:rPr>
              <w:t>a-</w:t>
            </w:r>
            <w:r w:rsidRPr="00A129E6">
              <w:rPr>
                <w:rFonts w:ascii="Times New Roman" w:hAnsi="Times New Roman"/>
                <w:sz w:val="24"/>
              </w:rPr>
              <w:t>280</w:t>
            </w:r>
            <w:r>
              <w:rPr>
                <w:rFonts w:ascii="Times New Roman" w:hAnsi="Times New Roman"/>
                <w:sz w:val="24"/>
              </w:rPr>
              <w:t xml:space="preserve">f din regulamentul respectiv. Pentru SA-CCR simplificată se aplică dispozițiile prevăzute la articolul </w:t>
            </w:r>
            <w:r w:rsidRPr="00A129E6">
              <w:rPr>
                <w:rFonts w:ascii="Times New Roman" w:hAnsi="Times New Roman"/>
                <w:sz w:val="24"/>
              </w:rPr>
              <w:t>281</w:t>
            </w:r>
            <w:r>
              <w:rPr>
                <w:rFonts w:ascii="Times New Roman" w:hAnsi="Times New Roman"/>
                <w:sz w:val="24"/>
              </w:rPr>
              <w:t xml:space="preserve"> alineatul (</w:t>
            </w:r>
            <w:r w:rsidRPr="00A129E6">
              <w:rPr>
                <w:rFonts w:ascii="Times New Roman" w:hAnsi="Times New Roman"/>
                <w:sz w:val="24"/>
              </w:rPr>
              <w:t>2</w:t>
            </w:r>
            <w:r>
              <w:rPr>
                <w:rFonts w:ascii="Times New Roman" w:hAnsi="Times New Roman"/>
                <w:sz w:val="24"/>
              </w:rPr>
              <w:t>) din Regulamentul (UE) nr.</w:t>
            </w:r>
            <w:r w:rsidR="00115E33">
              <w:rPr>
                <w:rFonts w:ascii="Times New Roman" w:hAnsi="Times New Roman"/>
                <w:sz w:val="24"/>
              </w:rPr>
              <w:t>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Rânduri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rsidRPr="00A129E6">
              <w:t>0050</w:t>
            </w:r>
            <w:r>
              <w:t>,</w:t>
            </w:r>
            <w:r w:rsidRPr="00A129E6">
              <w:t>0120</w:t>
            </w:r>
            <w:r>
              <w:t xml:space="preserve">, </w:t>
            </w:r>
            <w:r w:rsidRPr="00A129E6">
              <w:t>0190</w:t>
            </w:r>
            <w:r>
              <w:t xml:space="preserve">, </w:t>
            </w:r>
            <w:r w:rsidRPr="00A129E6">
              <w:t>0230</w:t>
            </w:r>
            <w:r>
              <w:t xml:space="preserve">, </w:t>
            </w:r>
            <w:r w:rsidRPr="00A129E6">
              <w:t>0270</w:t>
            </w:r>
            <w:r>
              <w:t xml:space="preserve">, </w:t>
            </w:r>
            <w:r w:rsidRPr="00A129E6">
              <w:t>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CATEGORIILE DE RISC</w:t>
            </w:r>
          </w:p>
          <w:p w14:paraId="7E0D19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Articolele </w:t>
            </w:r>
            <w:r w:rsidRPr="00A129E6">
              <w:rPr>
                <w:rFonts w:ascii="Times New Roman" w:hAnsi="Times New Roman"/>
                <w:sz w:val="24"/>
              </w:rPr>
              <w:t>277</w:t>
            </w:r>
            <w:r>
              <w:rPr>
                <w:rFonts w:ascii="Times New Roman" w:hAnsi="Times New Roman"/>
                <w:sz w:val="24"/>
              </w:rPr>
              <w:t xml:space="preserve"> și </w:t>
            </w:r>
            <w:r w:rsidRPr="00A129E6">
              <w:rPr>
                <w:rFonts w:ascii="Times New Roman" w:hAnsi="Times New Roman"/>
                <w:sz w:val="24"/>
              </w:rPr>
              <w:t>277</w:t>
            </w:r>
            <w:r>
              <w:rPr>
                <w:rFonts w:ascii="Times New Roman" w:hAnsi="Times New Roman"/>
                <w:sz w:val="24"/>
              </w:rPr>
              <w:t>a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578D076E" w14:textId="06A73C91"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Tranzacțiile se clasifică în conformitate cu categoria de risc din care fac parte, în conformitate cu articolul </w:t>
            </w:r>
            <w:r w:rsidRPr="00A129E6">
              <w:rPr>
                <w:rFonts w:ascii="Times New Roman" w:hAnsi="Times New Roman"/>
                <w:sz w:val="24"/>
              </w:rPr>
              <w:t>277</w:t>
            </w:r>
            <w:r>
              <w:rPr>
                <w:rFonts w:ascii="Times New Roman" w:hAnsi="Times New Roman"/>
                <w:sz w:val="24"/>
              </w:rPr>
              <w:t xml:space="preserve"> alineatele (</w:t>
            </w:r>
            <w:r w:rsidRPr="00A129E6">
              <w:rPr>
                <w:rFonts w:ascii="Times New Roman" w:hAnsi="Times New Roman"/>
                <w:sz w:val="24"/>
              </w:rPr>
              <w:t>1</w:t>
            </w:r>
            <w:r>
              <w:rPr>
                <w:rFonts w:ascii="Times New Roman" w:hAnsi="Times New Roman"/>
                <w:sz w:val="24"/>
              </w:rPr>
              <w:t>)-(</w:t>
            </w:r>
            <w:r w:rsidRPr="00A129E6">
              <w:rPr>
                <w:rFonts w:ascii="Times New Roman" w:hAnsi="Times New Roman"/>
                <w:sz w:val="24"/>
              </w:rPr>
              <w:t>4</w:t>
            </w:r>
            <w:r>
              <w:rPr>
                <w:rFonts w:ascii="Times New Roman" w:hAnsi="Times New Roman"/>
                <w:sz w:val="24"/>
              </w:rPr>
              <w:t>) din Regulamentul (UE) nr.</w:t>
            </w:r>
            <w:r w:rsidR="00115E33">
              <w:rPr>
                <w:rFonts w:ascii="Times New Roman" w:hAnsi="Times New Roman"/>
                <w:sz w:val="24"/>
              </w:rPr>
              <w:t>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p w14:paraId="5862E67E"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 xml:space="preserve">Atribuirea tranzacțiilor în seturile de acoperire a riscului în conformitate cu categoria de risc se efectuează în conformitate cu articolul </w:t>
            </w:r>
            <w:r w:rsidRPr="00A129E6">
              <w:rPr>
                <w:rFonts w:ascii="Times New Roman" w:hAnsi="Times New Roman"/>
                <w:sz w:val="24"/>
              </w:rPr>
              <w:t>277</w:t>
            </w:r>
            <w:r>
              <w:rPr>
                <w:rFonts w:ascii="Times New Roman" w:hAnsi="Times New Roman"/>
                <w:sz w:val="24"/>
              </w:rPr>
              <w:t>a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p w14:paraId="65316050"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 xml:space="preserve">Pentru SA-CCR simplificată se aplică dispozițiile prevăzute la articolul </w:t>
            </w:r>
            <w:r w:rsidRPr="00A129E6">
              <w:rPr>
                <w:rFonts w:ascii="Times New Roman" w:hAnsi="Times New Roman"/>
                <w:sz w:val="24"/>
              </w:rPr>
              <w:t>281</w:t>
            </w:r>
            <w:r>
              <w:rPr>
                <w:rFonts w:ascii="Times New Roman" w:hAnsi="Times New Roman"/>
                <w:sz w:val="24"/>
              </w:rPr>
              <w:t xml:space="preserve"> alineatul (</w:t>
            </w:r>
            <w:r w:rsidRPr="00A129E6">
              <w:rPr>
                <w:rFonts w:ascii="Times New Roman" w:hAnsi="Times New Roman"/>
                <w:sz w:val="24"/>
              </w:rPr>
              <w:t>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rsidRPr="00A129E6">
              <w:t>0020</w:t>
            </w:r>
            <w:r>
              <w:t>-</w:t>
            </w:r>
            <w:r w:rsidRPr="00A129E6">
              <w:t>0040</w:t>
            </w:r>
          </w:p>
        </w:tc>
        <w:tc>
          <w:tcPr>
            <w:tcW w:w="7655" w:type="dxa"/>
          </w:tcPr>
          <w:p w14:paraId="4160411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Din care – încadrate în mai multe categorii de risc</w:t>
            </w:r>
          </w:p>
          <w:p w14:paraId="24AE7BA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277</w:t>
            </w:r>
            <w:r>
              <w:rPr>
                <w:rFonts w:ascii="Times New Roman" w:hAnsi="Times New Roman"/>
                <w:sz w:val="24"/>
              </w:rPr>
              <w:t xml:space="preserve"> alineatul (</w:t>
            </w:r>
            <w:r w:rsidRPr="00A129E6">
              <w:rPr>
                <w:rFonts w:ascii="Times New Roman" w:hAnsi="Times New Roman"/>
                <w:sz w:val="24"/>
              </w:rPr>
              <w:t>3</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Tranzacțiile cu instrumente financiare derivate cu mai mult de un determinant de risc semnificativ încadrat în două (</w:t>
            </w:r>
            <w:r w:rsidRPr="00A129E6">
              <w:rPr>
                <w:rFonts w:ascii="Times New Roman" w:hAnsi="Times New Roman"/>
                <w:sz w:val="24"/>
              </w:rPr>
              <w:t>0020</w:t>
            </w:r>
            <w:r>
              <w:rPr>
                <w:rFonts w:ascii="Times New Roman" w:hAnsi="Times New Roman"/>
                <w:sz w:val="24"/>
              </w:rPr>
              <w:t>), trei (</w:t>
            </w:r>
            <w:r w:rsidRPr="00A129E6">
              <w:rPr>
                <w:rFonts w:ascii="Times New Roman" w:hAnsi="Times New Roman"/>
                <w:sz w:val="24"/>
              </w:rPr>
              <w:t>0030</w:t>
            </w:r>
            <w:r>
              <w:rPr>
                <w:rFonts w:ascii="Times New Roman" w:hAnsi="Times New Roman"/>
                <w:sz w:val="24"/>
              </w:rPr>
              <w:t>) sau mai mult de trei (</w:t>
            </w:r>
            <w:r w:rsidRPr="00A129E6">
              <w:rPr>
                <w:rFonts w:ascii="Times New Roman" w:hAnsi="Times New Roman"/>
                <w:sz w:val="24"/>
              </w:rPr>
              <w:t>0040</w:t>
            </w:r>
            <w:r>
              <w:rPr>
                <w:rFonts w:ascii="Times New Roman" w:hAnsi="Times New Roman"/>
                <w:sz w:val="24"/>
              </w:rPr>
              <w:t xml:space="preserve">) categorii de risc pe baza celor mai semnificativi determinanți de risc din fiecare categorie de risc, în conformitate cu articolul </w:t>
            </w:r>
            <w:r w:rsidRPr="00A129E6">
              <w:rPr>
                <w:rFonts w:ascii="Times New Roman" w:hAnsi="Times New Roman"/>
                <w:sz w:val="24"/>
              </w:rPr>
              <w:t>277</w:t>
            </w:r>
            <w:r>
              <w:rPr>
                <w:rFonts w:ascii="Times New Roman" w:hAnsi="Times New Roman"/>
                <w:sz w:val="24"/>
              </w:rPr>
              <w:t xml:space="preserve"> alineatul (</w:t>
            </w:r>
            <w:r w:rsidRPr="00A129E6">
              <w:rPr>
                <w:rFonts w:ascii="Times New Roman" w:hAnsi="Times New Roman"/>
                <w:sz w:val="24"/>
              </w:rPr>
              <w:t>3</w:t>
            </w:r>
            <w:r>
              <w:rPr>
                <w:rFonts w:ascii="Times New Roman" w:hAnsi="Times New Roman"/>
                <w:sz w:val="24"/>
              </w:rPr>
              <w:t>)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și cu standardele tehnice de reglementare ale ABE menționate la articolul </w:t>
            </w:r>
            <w:r w:rsidRPr="00A129E6">
              <w:rPr>
                <w:rFonts w:ascii="Times New Roman" w:hAnsi="Times New Roman"/>
                <w:sz w:val="24"/>
              </w:rPr>
              <w:t>277</w:t>
            </w:r>
            <w:r>
              <w:rPr>
                <w:rFonts w:ascii="Times New Roman" w:hAnsi="Times New Roman"/>
                <w:sz w:val="24"/>
              </w:rPr>
              <w:t xml:space="preserve"> alineatul (</w:t>
            </w:r>
            <w:r w:rsidRPr="00A129E6">
              <w:rPr>
                <w:rFonts w:ascii="Times New Roman" w:hAnsi="Times New Roman"/>
                <w:sz w:val="24"/>
              </w:rPr>
              <w:t>5</w:t>
            </w:r>
            <w:r>
              <w:rPr>
                <w:rFonts w:ascii="Times New Roman" w:hAnsi="Times New Roman"/>
                <w:sz w:val="24"/>
              </w:rPr>
              <w:t>) din regulamentul respectiv.</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rsidRPr="00A129E6">
              <w:t>0070</w:t>
            </w:r>
            <w:r>
              <w:t>-</w:t>
            </w:r>
            <w:r w:rsidRPr="00A129E6">
              <w:t>0110</w:t>
            </w:r>
            <w:r>
              <w:t xml:space="preserve"> și </w:t>
            </w:r>
            <w:r w:rsidRPr="00A129E6">
              <w:t>0140</w:t>
            </w:r>
            <w:r>
              <w:t>-</w:t>
            </w:r>
            <w:r w:rsidRPr="00A129E6">
              <w:t>0180</w:t>
            </w:r>
          </w:p>
        </w:tc>
        <w:tc>
          <w:tcPr>
            <w:tcW w:w="7655" w:type="dxa"/>
          </w:tcPr>
          <w:p w14:paraId="18AF84E8" w14:textId="77777777"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Moneda și perechea valutară cele mai importante</w:t>
            </w:r>
          </w:p>
          <w:p w14:paraId="208A8263" w14:textId="77777777" w:rsidR="00EF74C7" w:rsidRPr="002A677E" w:rsidRDefault="00EF74C7" w:rsidP="00822842">
            <w:pPr>
              <w:rPr>
                <w:rFonts w:ascii="Times New Roman" w:hAnsi="Times New Roman"/>
                <w:sz w:val="24"/>
              </w:rPr>
            </w:pPr>
            <w:r>
              <w:rPr>
                <w:rFonts w:ascii="Times New Roman" w:hAnsi="Times New Roman"/>
                <w:sz w:val="24"/>
              </w:rPr>
              <w:t xml:space="preserve">Această clasificare se efectuează pe baza CMV a portofoliului instituției care face obiectul abordării SA-CCR sau, după caz, al abordării SA-CCR simplificate pentru tranzacțiile încadrate în categoria riscului de rată a dobânzii și, respectiv, în categoria riscului de schimb valutar. </w:t>
            </w:r>
          </w:p>
          <w:p w14:paraId="7CB8DC17" w14:textId="77777777" w:rsidR="00EF74C7" w:rsidRPr="002A677E" w:rsidRDefault="00EF74C7" w:rsidP="00822842">
            <w:pPr>
              <w:rPr>
                <w:rFonts w:ascii="Times New Roman" w:hAnsi="Times New Roman"/>
                <w:i/>
                <w:sz w:val="24"/>
              </w:rPr>
            </w:pPr>
            <w:r>
              <w:rPr>
                <w:rFonts w:ascii="Times New Roman" w:hAnsi="Times New Roman"/>
                <w:sz w:val="24"/>
              </w:rPr>
              <w:t>În scopul acestei clasificări,</w:t>
            </w:r>
            <w:r>
              <w:rPr>
                <w:rFonts w:ascii="inherit" w:hAnsi="inherit"/>
                <w:sz w:val="24"/>
              </w:rPr>
              <w:t xml:space="preserve"> se adună valorile absolute ale CMV aferente pozițiilor.</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rsidRPr="00A129E6">
              <w:t>0060</w:t>
            </w:r>
            <w:r>
              <w:t>,</w:t>
            </w:r>
            <w:r w:rsidRPr="00A129E6">
              <w:t>0130</w:t>
            </w:r>
            <w:r>
              <w:t xml:space="preserve">, </w:t>
            </w:r>
            <w:r w:rsidRPr="00A129E6">
              <w:t>0200</w:t>
            </w:r>
            <w:r>
              <w:t>,</w:t>
            </w:r>
            <w:r w:rsidRPr="00A129E6">
              <w:t>0240</w:t>
            </w:r>
            <w:r>
              <w:t xml:space="preserve">, </w:t>
            </w:r>
            <w:r w:rsidRPr="00A129E6">
              <w:t>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Încadrare exclusivă</w:t>
            </w:r>
          </w:p>
          <w:p w14:paraId="7B69873D"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277</w:t>
            </w:r>
            <w:r>
              <w:rPr>
                <w:rFonts w:ascii="Times New Roman" w:hAnsi="Times New Roman"/>
                <w:sz w:val="24"/>
              </w:rPr>
              <w:t xml:space="preserve"> alineatele (</w:t>
            </w:r>
            <w:r w:rsidRPr="00A129E6">
              <w:rPr>
                <w:rFonts w:ascii="Times New Roman" w:hAnsi="Times New Roman"/>
                <w:sz w:val="24"/>
              </w:rPr>
              <w:t>1</w:t>
            </w:r>
            <w:r>
              <w:rPr>
                <w:rFonts w:ascii="Times New Roman" w:hAnsi="Times New Roman"/>
                <w:sz w:val="24"/>
              </w:rPr>
              <w:t>) și (</w:t>
            </w:r>
            <w:r w:rsidRPr="00A129E6">
              <w:rPr>
                <w:rFonts w:ascii="Times New Roman" w:hAnsi="Times New Roman"/>
                <w:sz w:val="24"/>
              </w:rPr>
              <w:t>2</w:t>
            </w:r>
            <w:r>
              <w:rPr>
                <w:rFonts w:ascii="Times New Roman" w:hAnsi="Times New Roman"/>
                <w:sz w:val="24"/>
              </w:rPr>
              <w:t>)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1A762D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Tranzacțiile cu instrumente financiare derivate încadrate exclusiv într-o singură categorie de risc în conformitate cu articolul </w:t>
            </w:r>
            <w:r w:rsidRPr="00A129E6">
              <w:rPr>
                <w:rFonts w:ascii="Times New Roman" w:hAnsi="Times New Roman"/>
                <w:sz w:val="24"/>
              </w:rPr>
              <w:t>277</w:t>
            </w:r>
            <w:r>
              <w:rPr>
                <w:rFonts w:ascii="Times New Roman" w:hAnsi="Times New Roman"/>
                <w:sz w:val="24"/>
              </w:rPr>
              <w:t xml:space="preserve"> alineatele (</w:t>
            </w:r>
            <w:r w:rsidRPr="00A129E6">
              <w:rPr>
                <w:rFonts w:ascii="Times New Roman" w:hAnsi="Times New Roman"/>
                <w:sz w:val="24"/>
              </w:rPr>
              <w:t>1</w:t>
            </w:r>
            <w:r>
              <w:rPr>
                <w:rFonts w:ascii="Times New Roman" w:hAnsi="Times New Roman"/>
                <w:sz w:val="24"/>
              </w:rPr>
              <w:t>) și (</w:t>
            </w:r>
            <w:r w:rsidRPr="00A129E6">
              <w:rPr>
                <w:rFonts w:ascii="Times New Roman" w:hAnsi="Times New Roman"/>
                <w:sz w:val="24"/>
              </w:rPr>
              <w:t>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p w14:paraId="42AAB87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Sunt excluse tranzacțiile încadrate în categorii de risc diferite în conformitate cu articolul </w:t>
            </w:r>
            <w:r w:rsidRPr="00A129E6">
              <w:rPr>
                <w:rFonts w:ascii="Times New Roman" w:hAnsi="Times New Roman"/>
                <w:sz w:val="24"/>
              </w:rPr>
              <w:t>277</w:t>
            </w:r>
            <w:r>
              <w:rPr>
                <w:rFonts w:ascii="Times New Roman" w:hAnsi="Times New Roman"/>
                <w:sz w:val="24"/>
              </w:rPr>
              <w:t xml:space="preserve"> alineatul (</w:t>
            </w:r>
            <w:r w:rsidRPr="00A129E6">
              <w:rPr>
                <w:rFonts w:ascii="Times New Roman" w:hAnsi="Times New Roman"/>
                <w:sz w:val="24"/>
              </w:rPr>
              <w:t>3</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rsidRPr="00A129E6">
              <w:t>0210</w:t>
            </w:r>
            <w:r>
              <w:t xml:space="preserve">, </w:t>
            </w:r>
            <w:r w:rsidRPr="00A129E6">
              <w:t>0250</w:t>
            </w:r>
            <w:r>
              <w:t xml:space="preserve">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Tranzacții având la bază o singură semnătură </w:t>
            </w:r>
          </w:p>
          <w:p w14:paraId="31620001" w14:textId="77777777" w:rsidR="00EF74C7" w:rsidRPr="002A677E" w:rsidRDefault="00EF74C7" w:rsidP="00822842">
            <w:pPr>
              <w:pStyle w:val="TableMainHeading"/>
              <w:spacing w:before="60"/>
              <w:jc w:val="both"/>
              <w:rPr>
                <w:rStyle w:val="InstructionsTabelleberschrift"/>
                <w:rFonts w:ascii="Times New Roman" w:hAnsi="Times New Roman"/>
                <w:sz w:val="24"/>
              </w:rPr>
            </w:pPr>
            <w:r>
              <w:rPr>
                <w:rFonts w:ascii="Times New Roman" w:hAnsi="Times New Roman"/>
                <w:sz w:val="24"/>
              </w:rPr>
              <w:t>Tranzacțiile având la bază o singură semnătură care sunt încadrate în categoria riscului de credit și, respectiv, în categoria riscului de devalorizare a titlurilor de capital.</w:t>
            </w:r>
            <w:r>
              <w:rPr>
                <w:rStyle w:val="InstructionsTabelleberschrift"/>
                <w:rFonts w:ascii="Times New Roman" w:hAnsi="Times New Roman"/>
                <w:sz w:val="24"/>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rsidRPr="00A129E6">
              <w:lastRenderedPageBreak/>
              <w:t>0220</w:t>
            </w:r>
            <w:r>
              <w:t xml:space="preserve">, </w:t>
            </w:r>
            <w:r w:rsidRPr="00A129E6">
              <w:t>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Tranzacții având la bază mai multe semnături</w:t>
            </w:r>
          </w:p>
          <w:p w14:paraId="3213EA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Tranzacțiile având la bază mai multe semnături care sunt încadrate în categoria riscului de credit și, respectiv, în categoria riscului de devalorizare a titlurilor de capital.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rsidRPr="00A129E6">
              <w:t>0290</w:t>
            </w:r>
            <w:r>
              <w:t>-</w:t>
            </w:r>
            <w:r w:rsidRPr="00A129E6">
              <w:t>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Seturi de acoperire a riscului pentru categoria riscului de marfă</w:t>
            </w:r>
          </w:p>
          <w:p w14:paraId="345A15AB"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Tranzacțiile cu instrumente financiare derivate care sunt atribuite seturilor de acoperire a riscului pentru categoria riscului de marfă, astfel cum sunt enumerate la articolul </w:t>
            </w:r>
            <w:r w:rsidRPr="00A129E6">
              <w:rPr>
                <w:rFonts w:ascii="Times New Roman" w:hAnsi="Times New Roman"/>
                <w:sz w:val="24"/>
              </w:rPr>
              <w:t>277</w:t>
            </w:r>
            <w:r>
              <w:rPr>
                <w:rFonts w:ascii="Times New Roman" w:hAnsi="Times New Roman"/>
                <w:sz w:val="24"/>
              </w:rPr>
              <w:t>a alineatul (</w:t>
            </w:r>
            <w:r w:rsidRPr="00A129E6">
              <w:rPr>
                <w:rFonts w:ascii="Times New Roman" w:hAnsi="Times New Roman"/>
                <w:sz w:val="24"/>
              </w:rPr>
              <w:t>1</w:t>
            </w:r>
            <w:r>
              <w:rPr>
                <w:rFonts w:ascii="Times New Roman" w:hAnsi="Times New Roman"/>
                <w:sz w:val="24"/>
              </w:rPr>
              <w:t>) litera (e)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Pr>
          <w:rFonts w:ascii="Times New Roman" w:hAnsi="Times New Roman"/>
          <w:sz w:val="24"/>
        </w:rPr>
        <w:t xml:space="preserve">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04</w:t>
      </w:r>
      <w:r>
        <w:rPr>
          <w:rFonts w:ascii="Times New Roman" w:hAnsi="Times New Roman"/>
          <w:sz w:val="24"/>
        </w:rPr>
        <w:t xml:space="preserve"> – Expunerile la riscul de credit al contrapărții tratate în cadrul metodei expunerii inițiale (OEM)</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Pr>
          <w:rFonts w:ascii="Times New Roman" w:hAnsi="Times New Roman"/>
          <w:sz w:val="24"/>
        </w:rPr>
        <w:t>Instrucțiuni privind anumite poziții</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Coloane</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rsidRPr="00A129E6">
              <w:t>0010</w:t>
            </w:r>
            <w:r>
              <w:t>-</w:t>
            </w:r>
            <w:r w:rsidRPr="00A129E6">
              <w:t>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Instrucțiunile pentru coloanele </w:t>
            </w:r>
            <w:r w:rsidRPr="00A129E6">
              <w:rPr>
                <w:rFonts w:ascii="Times New Roman" w:hAnsi="Times New Roman"/>
                <w:sz w:val="24"/>
              </w:rPr>
              <w:t>0010</w:t>
            </w:r>
            <w:r>
              <w:rPr>
                <w:rFonts w:ascii="Times New Roman" w:hAnsi="Times New Roman"/>
                <w:sz w:val="24"/>
              </w:rPr>
              <w:t xml:space="preserve"> și </w:t>
            </w:r>
            <w:r w:rsidRPr="00A129E6">
              <w:rPr>
                <w:rFonts w:ascii="Times New Roman" w:hAnsi="Times New Roman"/>
                <w:sz w:val="24"/>
              </w:rPr>
              <w:t>0020</w:t>
            </w:r>
            <w:r>
              <w:rPr>
                <w:rFonts w:ascii="Times New Roman" w:hAnsi="Times New Roman"/>
                <w:sz w:val="24"/>
              </w:rPr>
              <w:t xml:space="preserve"> sunt cele prevăzute pentru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rsidRPr="00A129E6">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POZITIVĂ</w:t>
            </w:r>
          </w:p>
          <w:p w14:paraId="487751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Suma valorilor de piață curente (CMV) pentru toate tranzacțiile cu CMV pozitivă în categoria de risc corespunzătoare.</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rsidRPr="00A129E6">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NEGATIVĂ</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rPr>
            </w:pPr>
            <w:r>
              <w:rPr>
                <w:rFonts w:ascii="Times New Roman" w:hAnsi="Times New Roman"/>
                <w:sz w:val="24"/>
              </w:rPr>
              <w:t>Suma valorilor de piață curente absolute (CMV) pentru toate tranzacțiile cu CMV negativă în categoria de risc corespunzătoare.</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rsidRPr="00A129E6">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EXPUNEREA VIITOARE POTENȚIALĂ (PFE)</w:t>
            </w:r>
          </w:p>
          <w:p w14:paraId="53085A1E"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Instituția raportează suma expunerilor viitoare potențiale pentru toate tranzacțiile care aparțin aceleiași categorii de risc.</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Rânduri</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rsidRPr="00A129E6">
              <w:t>0020</w:t>
            </w:r>
            <w:r>
              <w:t>-</w:t>
            </w:r>
            <w:r w:rsidRPr="00A129E6">
              <w:t>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CATEGORIILE DE RISC</w:t>
            </w:r>
          </w:p>
          <w:p w14:paraId="183CF2DA"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Tranzacțiile cu instrumente financiare derivate care sunt încadrate în categoriile de risc, astfel cum sunt enumerate la articolul </w:t>
            </w:r>
            <w:r w:rsidRPr="00A129E6">
              <w:rPr>
                <w:rFonts w:ascii="Times New Roman" w:hAnsi="Times New Roman"/>
                <w:sz w:val="24"/>
              </w:rPr>
              <w:t>282</w:t>
            </w:r>
            <w:r>
              <w:rPr>
                <w:rFonts w:ascii="Times New Roman" w:hAnsi="Times New Roman"/>
                <w:sz w:val="24"/>
              </w:rPr>
              <w:t xml:space="preserve"> alineatul (</w:t>
            </w:r>
            <w:r w:rsidRPr="00A129E6">
              <w:rPr>
                <w:rFonts w:ascii="Times New Roman" w:hAnsi="Times New Roman"/>
                <w:sz w:val="24"/>
              </w:rPr>
              <w:t>4</w:t>
            </w:r>
            <w:r>
              <w:rPr>
                <w:rFonts w:ascii="Times New Roman" w:hAnsi="Times New Roman"/>
                <w:sz w:val="24"/>
              </w:rPr>
              <w:t>) litera (b)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Pr>
          <w:rFonts w:ascii="Times New Roman" w:hAnsi="Times New Roman"/>
          <w:sz w:val="24"/>
        </w:rPr>
        <w:lastRenderedPageBreak/>
        <w:t xml:space="preserve">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05</w:t>
      </w:r>
      <w:r>
        <w:rPr>
          <w:rFonts w:ascii="Times New Roman" w:hAnsi="Times New Roman"/>
          <w:sz w:val="24"/>
        </w:rPr>
        <w:t xml:space="preserve"> – Expunerile la riscul de credit al contrapărții tratate în cadrul metodei modelului intern (MMI)</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Pr>
          <w:rFonts w:ascii="Times New Roman" w:hAnsi="Times New Roman"/>
          <w:sz w:val="24"/>
        </w:rPr>
        <w:t>Instrucțiuni privind anumite poziții</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Coloane</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rsidRPr="00A129E6">
              <w:t>00010</w:t>
            </w:r>
            <w:r>
              <w:t>-</w:t>
            </w:r>
            <w:r w:rsidRPr="00A129E6">
              <w:t>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rPr>
            </w:pPr>
            <w:r>
              <w:rPr>
                <w:rStyle w:val="InstructionsTabelleberschrift"/>
                <w:rFonts w:ascii="Times New Roman" w:hAnsi="Times New Roman"/>
                <w:sz w:val="24"/>
              </w:rPr>
              <w:t xml:space="preserve">CU MARJĂ </w:t>
            </w:r>
          </w:p>
          <w:p w14:paraId="4474340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 xml:space="preserve">A se vedea instrucțiunile pentru rândul </w:t>
            </w:r>
            <w:r w:rsidRPr="00A129E6">
              <w:rPr>
                <w:rFonts w:ascii="Times New Roman" w:hAnsi="Times New Roman"/>
                <w:sz w:val="24"/>
              </w:rPr>
              <w:t>0130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rsidRPr="00A129E6">
              <w:t>0090</w:t>
            </w:r>
            <w:r>
              <w:t>-</w:t>
            </w:r>
            <w:r w:rsidRPr="00A129E6">
              <w:t>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FĂRĂ MARJĂ </w:t>
            </w:r>
          </w:p>
          <w:p w14:paraId="3E0059F7"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 xml:space="preserve">A se vedea instrucțiunile pentru rândul </w:t>
            </w:r>
            <w:r w:rsidRPr="00A129E6">
              <w:rPr>
                <w:rFonts w:ascii="Times New Roman" w:hAnsi="Times New Roman"/>
                <w:sz w:val="24"/>
              </w:rPr>
              <w:t>0140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rsidRPr="00A129E6">
              <w:t>0010</w:t>
            </w:r>
            <w:r>
              <w:t xml:space="preserve">, </w:t>
            </w:r>
            <w:r w:rsidRPr="00A129E6">
              <w:t>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NUMĂRUL DE TRANZACȚII </w:t>
            </w:r>
          </w:p>
          <w:p w14:paraId="5C4653C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 xml:space="preserve">A se vedea instrucțiunile pentru coloana </w:t>
            </w:r>
            <w:r w:rsidRPr="00A129E6">
              <w:rPr>
                <w:rFonts w:ascii="Times New Roman" w:hAnsi="Times New Roman"/>
                <w:sz w:val="24"/>
              </w:rPr>
              <w:t>0020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rsidRPr="00A129E6">
              <w:t>0020</w:t>
            </w:r>
            <w:r>
              <w:t xml:space="preserve">, </w:t>
            </w:r>
            <w:r w:rsidRPr="00A129E6">
              <w:t>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VALORILE NOȚIONALE </w:t>
            </w:r>
          </w:p>
          <w:p w14:paraId="75787B39" w14:textId="77777777" w:rsidR="00EF74C7" w:rsidRPr="002A677E" w:rsidRDefault="00EF74C7" w:rsidP="00822842">
            <w:pPr>
              <w:keepNext/>
              <w:spacing w:before="60"/>
              <w:rPr>
                <w:rFonts w:ascii="Times New Roman" w:hAnsi="Times New Roman"/>
                <w:i/>
                <w:strike/>
                <w:sz w:val="24"/>
              </w:rPr>
            </w:pPr>
            <w:r>
              <w:rPr>
                <w:rFonts w:ascii="Times New Roman" w:hAnsi="Times New Roman"/>
                <w:sz w:val="24"/>
              </w:rPr>
              <w:t xml:space="preserve">A se vedea instrucțiunile pentru coloana </w:t>
            </w:r>
            <w:r w:rsidRPr="00A129E6">
              <w:rPr>
                <w:rFonts w:ascii="Times New Roman" w:hAnsi="Times New Roman"/>
                <w:sz w:val="24"/>
              </w:rPr>
              <w:t>0030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rsidRPr="00A129E6">
              <w:t>0030</w:t>
            </w:r>
            <w:r>
              <w:t xml:space="preserve">, </w:t>
            </w:r>
            <w:r w:rsidRPr="00A129E6">
              <w:t>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POZITIVĂ</w:t>
            </w:r>
          </w:p>
          <w:p w14:paraId="1BDCFC64"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Suma valorilor de piață curente (CMV) pentru toate tranzacțiile cu CMV pozitivă care aparțin aceleiași clase de active.</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rsidRPr="00A129E6">
              <w:t>0040</w:t>
            </w:r>
            <w:r>
              <w:t xml:space="preserve">, </w:t>
            </w:r>
            <w:r w:rsidRPr="00A129E6">
              <w:t>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NEGATIVĂ</w:t>
            </w:r>
          </w:p>
          <w:p w14:paraId="4B126FBF"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Suma valorilor de piață curente absolute (CMV) pentru toate tranzacțiile cu CMV negativă care aparțin aceleiași clase de active.</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rsidRPr="00A129E6">
              <w:t>0050</w:t>
            </w:r>
            <w:r>
              <w:t xml:space="preserve">, </w:t>
            </w:r>
            <w:r w:rsidRPr="00A129E6">
              <w:t>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EXPUNEREA CURENTĂ</w:t>
            </w:r>
          </w:p>
          <w:p w14:paraId="4BD20CD9"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 xml:space="preserve">A se vedea instrucțiunile pentru coloana </w:t>
            </w:r>
            <w:r w:rsidRPr="00A129E6">
              <w:rPr>
                <w:rFonts w:ascii="Times New Roman" w:hAnsi="Times New Roman"/>
                <w:sz w:val="24"/>
              </w:rPr>
              <w:t>0120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rsidRPr="00A129E6">
              <w:t>0060</w:t>
            </w:r>
            <w:r>
              <w:t xml:space="preserve">, </w:t>
            </w:r>
            <w:r w:rsidRPr="00A129E6">
              <w:t>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EXPUNEREA POZITIVĂ AȘTEPTATĂ EFECTIVĂ (EEPE)</w:t>
            </w:r>
          </w:p>
          <w:p w14:paraId="72409BA6" w14:textId="77777777" w:rsidR="00EF74C7" w:rsidRPr="002A677E" w:rsidRDefault="00EF74C7" w:rsidP="00822842">
            <w:pPr>
              <w:pStyle w:val="Default"/>
              <w:spacing w:after="120"/>
              <w:jc w:val="both"/>
              <w:rPr>
                <w:rFonts w:ascii="Times New Roman" w:hAnsi="Times New Roman" w:cs="Times New Roman"/>
                <w:strike/>
                <w:color w:val="auto"/>
              </w:rPr>
            </w:pPr>
            <w:r>
              <w:rPr>
                <w:rFonts w:ascii="Times New Roman" w:hAnsi="Times New Roman"/>
                <w:color w:val="auto"/>
              </w:rPr>
              <w:t xml:space="preserve">A se vedea instrucțiunile pentru coloana </w:t>
            </w:r>
            <w:r w:rsidRPr="00A129E6">
              <w:rPr>
                <w:rFonts w:ascii="Times New Roman" w:hAnsi="Times New Roman"/>
                <w:color w:val="auto"/>
              </w:rPr>
              <w:t>0130</w:t>
            </w:r>
            <w:r>
              <w:rPr>
                <w:rFonts w:ascii="Times New Roman" w:hAnsi="Times New Roman"/>
                <w:color w:val="auto"/>
              </w:rPr>
              <w:t xml:space="preserve"> din formularul C </w:t>
            </w:r>
            <w:r w:rsidRPr="00A129E6">
              <w:rPr>
                <w:rFonts w:ascii="Times New Roman" w:hAnsi="Times New Roman"/>
                <w:color w:val="auto"/>
              </w:rPr>
              <w:t>34</w:t>
            </w:r>
            <w:r>
              <w:rPr>
                <w:rFonts w:ascii="Times New Roman" w:hAnsi="Times New Roman"/>
                <w:color w:val="auto"/>
              </w:rPr>
              <w:t>.</w:t>
            </w:r>
            <w:r w:rsidRPr="00A129E6">
              <w:rPr>
                <w:rFonts w:ascii="Times New Roman" w:hAnsi="Times New Roman"/>
                <w:color w:val="auto"/>
              </w:rPr>
              <w:t>02</w:t>
            </w:r>
            <w:r>
              <w:rPr>
                <w:rFonts w:ascii="Times New Roman" w:hAnsi="Times New Roman"/>
                <w:color w:val="auto"/>
              </w:rPr>
              <w:t>.</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rsidRPr="00A129E6">
              <w:t>0070</w:t>
            </w:r>
            <w:r>
              <w:t xml:space="preserve">, </w:t>
            </w:r>
            <w:r w:rsidRPr="00A129E6">
              <w:t>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ÎN CONDIȚII DE CRIZĂ</w:t>
            </w:r>
          </w:p>
          <w:p w14:paraId="071BB18F"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284</w:t>
            </w:r>
            <w:r>
              <w:rPr>
                <w:rFonts w:ascii="Times New Roman" w:hAnsi="Times New Roman"/>
                <w:sz w:val="24"/>
              </w:rPr>
              <w:t xml:space="preserve"> alineatul (</w:t>
            </w:r>
            <w:r w:rsidRPr="00A129E6">
              <w:rPr>
                <w:rFonts w:ascii="Times New Roman" w:hAnsi="Times New Roman"/>
                <w:sz w:val="24"/>
              </w:rPr>
              <w:t>6</w:t>
            </w:r>
            <w:r>
              <w:rPr>
                <w:rFonts w:ascii="Times New Roman" w:hAnsi="Times New Roman"/>
                <w:sz w:val="24"/>
              </w:rPr>
              <w:t xml:space="preserve">) și articolul </w:t>
            </w:r>
            <w:r w:rsidRPr="00A129E6">
              <w:rPr>
                <w:rFonts w:ascii="Times New Roman" w:hAnsi="Times New Roman"/>
                <w:sz w:val="24"/>
              </w:rPr>
              <w:t>292</w:t>
            </w:r>
            <w:r>
              <w:rPr>
                <w:rFonts w:ascii="Times New Roman" w:hAnsi="Times New Roman"/>
                <w:sz w:val="24"/>
              </w:rPr>
              <w:t xml:space="preserve"> alineatul (</w:t>
            </w:r>
            <w:r w:rsidRPr="00A129E6">
              <w:rPr>
                <w:rFonts w:ascii="Times New Roman" w:hAnsi="Times New Roman"/>
                <w:sz w:val="24"/>
              </w:rPr>
              <w:t>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4C777000"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EEPE în condiții de criză se calculează prin analogie cu EEPE [articolul </w:t>
            </w:r>
            <w:r w:rsidRPr="00A129E6">
              <w:rPr>
                <w:rFonts w:ascii="Times New Roman" w:hAnsi="Times New Roman"/>
                <w:sz w:val="24"/>
              </w:rPr>
              <w:t>284</w:t>
            </w:r>
            <w:r>
              <w:rPr>
                <w:rFonts w:ascii="Times New Roman" w:hAnsi="Times New Roman"/>
                <w:sz w:val="24"/>
              </w:rPr>
              <w:t xml:space="preserve"> alineatul (</w:t>
            </w:r>
            <w:r w:rsidRPr="00A129E6">
              <w:rPr>
                <w:rFonts w:ascii="Times New Roman" w:hAnsi="Times New Roman"/>
                <w:sz w:val="24"/>
              </w:rPr>
              <w:t>6</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dar utilizând o calibrare la condiții de criză în conformitate cu articolul </w:t>
            </w:r>
            <w:r w:rsidRPr="00A129E6">
              <w:rPr>
                <w:rFonts w:ascii="Times New Roman" w:hAnsi="Times New Roman"/>
                <w:sz w:val="24"/>
              </w:rPr>
              <w:t>292</w:t>
            </w:r>
            <w:r>
              <w:rPr>
                <w:rFonts w:ascii="Times New Roman" w:hAnsi="Times New Roman"/>
                <w:sz w:val="24"/>
              </w:rPr>
              <w:t xml:space="preserve"> alineatul (</w:t>
            </w:r>
            <w:r w:rsidRPr="00A129E6">
              <w:rPr>
                <w:rFonts w:ascii="Times New Roman" w:hAnsi="Times New Roman"/>
                <w:sz w:val="24"/>
              </w:rPr>
              <w:t>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rsidRPr="00A129E6">
              <w:t>0080</w:t>
            </w:r>
            <w:r>
              <w:t xml:space="preserve">, </w:t>
            </w:r>
            <w:r w:rsidRPr="00A129E6">
              <w:t>0160</w:t>
            </w:r>
            <w:r>
              <w:t>,</w:t>
            </w:r>
            <w:r w:rsidRPr="00A129E6">
              <w:t>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EXPUNERII</w:t>
            </w:r>
          </w:p>
          <w:p w14:paraId="5D5537F3"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A se vedea instrucțiunile pentru coloana </w:t>
            </w:r>
            <w:r w:rsidRPr="00A129E6">
              <w:rPr>
                <w:rFonts w:ascii="Times New Roman" w:hAnsi="Times New Roman"/>
                <w:sz w:val="24"/>
              </w:rPr>
              <w:t>0170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6F0808">
            <w:pPr>
              <w:pStyle w:val="Applicationdirecte"/>
              <w:keepNext/>
              <w:spacing w:before="0"/>
              <w:jc w:val="left"/>
              <w:rPr>
                <w:b/>
              </w:rPr>
            </w:pPr>
            <w:r>
              <w:rPr>
                <w:b/>
              </w:rPr>
              <w:lastRenderedPageBreak/>
              <w:t xml:space="preserve">Rând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Explicație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rsidRPr="00A129E6">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14:paraId="43496D3B" w14:textId="77777777" w:rsidR="00EF74C7" w:rsidRPr="002A677E" w:rsidRDefault="00EF74C7" w:rsidP="00822842">
            <w:pPr>
              <w:keepNext/>
              <w:spacing w:before="60"/>
              <w:rPr>
                <w:sz w:val="24"/>
              </w:rPr>
            </w:pPr>
            <w:r>
              <w:rPr>
                <w:rFonts w:ascii="Times New Roman" w:hAnsi="Times New Roman"/>
                <w:sz w:val="24"/>
              </w:rPr>
              <w:t xml:space="preserve">Articolul </w:t>
            </w:r>
            <w:r w:rsidRPr="00A129E6">
              <w:rPr>
                <w:rFonts w:ascii="Times New Roman" w:hAnsi="Times New Roman"/>
                <w:sz w:val="24"/>
              </w:rPr>
              <w:t>283</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72F05A01" w14:textId="77777777" w:rsidR="00EF74C7" w:rsidRPr="002A677E" w:rsidRDefault="00EF74C7" w:rsidP="00822842">
            <w:pPr>
              <w:rPr>
                <w:sz w:val="24"/>
              </w:rPr>
            </w:pPr>
            <w:r>
              <w:rPr>
                <w:rFonts w:ascii="Times New Roman" w:hAnsi="Times New Roman"/>
                <w:sz w:val="24"/>
              </w:rPr>
              <w:t xml:space="preserve">Instituția raportează informațiile relevante privind instrumentele financiare derivate, tranzacțiile cu termen lung de decontare și SFT-urile pentru care a fost autorizată să determine valoarea expunerii calculată utilizând metoda modelului intern (IMM), în conformitate cu articolul </w:t>
            </w:r>
            <w:r w:rsidRPr="00A129E6">
              <w:rPr>
                <w:rFonts w:ascii="Times New Roman" w:hAnsi="Times New Roman"/>
                <w:sz w:val="24"/>
              </w:rPr>
              <w:t>283</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rsidRPr="00A129E6">
              <w:t>0020</w:t>
            </w:r>
          </w:p>
        </w:tc>
        <w:tc>
          <w:tcPr>
            <w:tcW w:w="7655" w:type="dxa"/>
          </w:tcPr>
          <w:p w14:paraId="0331298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Din care: poziții expuse riscului specific de corelare defavorabilă (SWWR)</w:t>
            </w:r>
          </w:p>
          <w:p w14:paraId="1013C757" w14:textId="77777777" w:rsidR="00EF74C7" w:rsidRPr="002A677E" w:rsidRDefault="00EF74C7" w:rsidP="00822842">
            <w:pPr>
              <w:rPr>
                <w:rFonts w:ascii="Times New Roman" w:hAnsi="Times New Roman"/>
                <w:sz w:val="24"/>
              </w:rPr>
            </w:pPr>
            <w:r>
              <w:rPr>
                <w:rFonts w:ascii="Times New Roman" w:hAnsi="Times New Roman"/>
                <w:sz w:val="24"/>
              </w:rPr>
              <w:t xml:space="preserve">A se vedea instrucțiunile pentru rândul </w:t>
            </w:r>
            <w:r w:rsidRPr="00A129E6">
              <w:rPr>
                <w:rFonts w:ascii="Times New Roman" w:hAnsi="Times New Roman"/>
                <w:sz w:val="24"/>
              </w:rPr>
              <w:t>0120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rsidRPr="00A129E6">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Seturi de compensare tratate în cadrul abordării standardizate CR</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 xml:space="preserve">A se vedea instrucțiunile pentru coloana </w:t>
            </w:r>
            <w:r w:rsidRPr="00A129E6">
              <w:rPr>
                <w:rFonts w:ascii="Times New Roman" w:hAnsi="Times New Roman"/>
                <w:sz w:val="24"/>
              </w:rPr>
              <w:t>0180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rsidRPr="00A129E6">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Seturi de compensare tratate în cadrul abordării CR IRB</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 xml:space="preserve">A se vedea instrucțiunile pentru coloana </w:t>
            </w:r>
            <w:r w:rsidRPr="00A129E6">
              <w:rPr>
                <w:rFonts w:ascii="Times New Roman" w:hAnsi="Times New Roman"/>
                <w:sz w:val="24"/>
              </w:rPr>
              <w:t>0190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rsidRPr="00A129E6">
              <w:t>0050</w:t>
            </w:r>
            <w:r>
              <w:t>-</w:t>
            </w:r>
            <w:r w:rsidRPr="00A129E6">
              <w:t>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INSTRUMENTE FINANCIARE DERIVATE EXTRABURSIERE (OTC)</w:t>
            </w:r>
          </w:p>
          <w:p w14:paraId="0E8A5849" w14:textId="77777777" w:rsidR="00EF74C7" w:rsidRPr="002A677E" w:rsidRDefault="00EF74C7" w:rsidP="00822842">
            <w:pPr>
              <w:rPr>
                <w:rFonts w:ascii="Times New Roman" w:hAnsi="Times New Roman"/>
                <w:sz w:val="24"/>
              </w:rPr>
            </w:pPr>
            <w:r>
              <w:rPr>
                <w:rFonts w:ascii="Times New Roman" w:hAnsi="Times New Roman"/>
                <w:sz w:val="24"/>
              </w:rPr>
              <w:t>Instituția raportează informațiile relevante privind seturile de compensare care conțin numai instrumente financiare derivate extrabursiere sau tranzacții cu termen lung de decontare pentru care a fost autorizată să determine valoarea expunerii utilizând MMI, defalcate pe diferitele clase de active în care se încadrează activul-suport (rata dobânzii, cursul de schimb valutar, credite, capitaluri proprii, marfă sau altele).</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rsidRPr="00A129E6">
              <w:t>0120</w:t>
            </w:r>
            <w:r>
              <w:t>-</w:t>
            </w:r>
            <w:r w:rsidRPr="00A129E6">
              <w:t>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INSTRUMENTE FINANCIARE DERIVATE TRANZACȚIONATE LA BURSĂ</w:t>
            </w:r>
          </w:p>
          <w:p w14:paraId="58D9B48E" w14:textId="77777777" w:rsidR="00EF74C7" w:rsidRPr="002A677E" w:rsidRDefault="00EF74C7" w:rsidP="00822842">
            <w:pPr>
              <w:rPr>
                <w:rFonts w:ascii="Times New Roman" w:hAnsi="Times New Roman"/>
                <w:sz w:val="24"/>
              </w:rPr>
            </w:pPr>
            <w:r>
              <w:rPr>
                <w:rFonts w:ascii="Times New Roman" w:hAnsi="Times New Roman"/>
                <w:sz w:val="24"/>
              </w:rPr>
              <w:t>Instituția raportează informațiile relevante privind seturile de compensare care conțin numai instrumente financiare derivate tranzacționate la bursă sau tranzacții cu termen lung de decontare pentru care a fost autorizată să determine valoarea expunerii utilizând MMI, defalcate pe diferitele clase de active în care se încadrează activul-suport (rata dobânzii, cursul de schimb valutar, credite, capitaluri proprii, marfă sau altele).</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rsidRPr="00A129E6">
              <w:t>0190</w:t>
            </w:r>
            <w:r>
              <w:t>-</w:t>
            </w:r>
            <w:r w:rsidRPr="00A129E6">
              <w:t>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OPERAȚIUNI DE FINANȚARE PRIN INSTRUMENTE FINANCIARE</w:t>
            </w:r>
          </w:p>
          <w:p w14:paraId="1CD88A29" w14:textId="77777777" w:rsidR="00EF74C7" w:rsidRPr="002A677E" w:rsidRDefault="00EF74C7" w:rsidP="00822842">
            <w:pPr>
              <w:rPr>
                <w:rFonts w:ascii="Times New Roman" w:hAnsi="Times New Roman"/>
                <w:sz w:val="24"/>
              </w:rPr>
            </w:pPr>
            <w:r>
              <w:rPr>
                <w:rFonts w:ascii="Times New Roman" w:hAnsi="Times New Roman"/>
                <w:sz w:val="24"/>
              </w:rPr>
              <w:t>Instituția raportează informațiile relevante privind seturile de compensare care conțin numai SFT-uri pentru care a fost autorizată să determine valoarea expunerii utilizând MMI, defalcate pe tipul de suport al segmentului SFT care este un titlu de valoare (obligațiuni, capitaluri proprii sau altele).</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rsidRPr="00A129E6">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SETURI DE COMPENSARE CONTRACTUALĂ ÎNTRE PRODUSE DIFERITE</w:t>
            </w:r>
          </w:p>
          <w:p w14:paraId="7F1F09BD" w14:textId="77777777" w:rsidR="00EF74C7" w:rsidRPr="002A677E" w:rsidRDefault="00EF74C7" w:rsidP="00822842">
            <w:pPr>
              <w:rPr>
                <w:rFonts w:ascii="Times New Roman" w:hAnsi="Times New Roman"/>
                <w:sz w:val="24"/>
              </w:rPr>
            </w:pPr>
            <w:r>
              <w:rPr>
                <w:rFonts w:ascii="Times New Roman" w:hAnsi="Times New Roman"/>
                <w:sz w:val="24"/>
              </w:rPr>
              <w:t xml:space="preserve">A se vedea instrucțiunile pentru rândul </w:t>
            </w:r>
            <w:r w:rsidRPr="00A129E6">
              <w:rPr>
                <w:rFonts w:ascii="Times New Roman" w:hAnsi="Times New Roman"/>
                <w:sz w:val="24"/>
              </w:rPr>
              <w:t>0070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Pr>
          <w:rFonts w:ascii="Times New Roman" w:hAnsi="Times New Roman"/>
          <w:sz w:val="24"/>
        </w:rPr>
        <w:t xml:space="preserve">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06</w:t>
      </w:r>
      <w:r>
        <w:rPr>
          <w:rFonts w:ascii="Times New Roman" w:hAnsi="Times New Roman"/>
          <w:sz w:val="24"/>
        </w:rPr>
        <w:t xml:space="preserve"> – Cele mai importante </w:t>
      </w:r>
      <w:r w:rsidRPr="00A129E6">
        <w:rPr>
          <w:rFonts w:ascii="Times New Roman" w:hAnsi="Times New Roman"/>
          <w:sz w:val="24"/>
        </w:rPr>
        <w:t>20</w:t>
      </w:r>
      <w:r>
        <w:rPr>
          <w:rFonts w:ascii="Times New Roman" w:hAnsi="Times New Roman"/>
          <w:sz w:val="24"/>
        </w:rPr>
        <w:t xml:space="preserve"> de contrapărți</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Pr>
          <w:rFonts w:ascii="Times New Roman" w:hAnsi="Times New Roman"/>
          <w:sz w:val="24"/>
        </w:rPr>
        <w:t>Observații generale</w:t>
      </w:r>
      <w:bookmarkEnd w:id="44"/>
      <w:bookmarkEnd w:id="45"/>
    </w:p>
    <w:p w14:paraId="4872503C" w14:textId="005C8DB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126</w:t>
      </w:r>
      <w:r>
        <w:fldChar w:fldCharType="end"/>
      </w:r>
      <w:r>
        <w:t xml:space="preserve">. Instituțiile raportează informații cu privire la cele mai importante </w:t>
      </w:r>
      <w:r w:rsidRPr="00A129E6">
        <w:t>20</w:t>
      </w:r>
      <w:r>
        <w:t xml:space="preserve"> de contrapărți față de care au cele mai ridicate expuneri la riscul de credit al contrapărții. Clasificarea se efectuează utilizând valorile expunerii la riscul de credit al contrapărții, astfel cum sunt raportate în coloana </w:t>
      </w:r>
      <w:r w:rsidRPr="00A129E6">
        <w:t>0120</w:t>
      </w:r>
      <w:r>
        <w:t xml:space="preserve"> din acest formular, pentru toate seturile de compensare cu contrapărțile respective. Expunerile intragrup sau alte expuneri care generează un risc de credit al contrapărții, dar pentru care instituțiile atribuie o pondere de risc egală cu zero pentru calcularea cerințelor de fonduri proprii, în conformitate cu articolul </w:t>
      </w:r>
      <w:r w:rsidRPr="00A129E6">
        <w:t>113</w:t>
      </w:r>
      <w:r>
        <w:t xml:space="preserve"> alineatele (</w:t>
      </w:r>
      <w:r w:rsidRPr="00A129E6">
        <w:t>6</w:t>
      </w:r>
      <w:r>
        <w:t>) și (</w:t>
      </w:r>
      <w:r w:rsidRPr="00A129E6">
        <w:t>7</w:t>
      </w:r>
      <w:r>
        <w:t>) din Regulamentul (UE) nr. </w:t>
      </w:r>
      <w:r w:rsidRPr="00A129E6">
        <w:t>575</w:t>
      </w:r>
      <w:r>
        <w:t>/</w:t>
      </w:r>
      <w:r w:rsidRPr="00A129E6">
        <w:t>2013</w:t>
      </w:r>
      <w:r>
        <w:t xml:space="preserve">, se iau totuși în considerare la stabilirea listei celor mai importante </w:t>
      </w:r>
      <w:r w:rsidRPr="00A129E6">
        <w:t>20</w:t>
      </w:r>
      <w:r>
        <w:t xml:space="preserve"> de contrapărți.</w:t>
      </w:r>
    </w:p>
    <w:p w14:paraId="647CEA55" w14:textId="535DC268"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127</w:t>
      </w:r>
      <w:r>
        <w:fldChar w:fldCharType="end"/>
      </w:r>
      <w:r>
        <w:t xml:space="preserve">. Instituțiile care aplică abordarea standardizată (SA-CCR) sau metoda modelului intern (MMI) pentru calcularea expunerilor la riscul de credit al contrapărții în conformitate cu partea a treia titlul II capitolul </w:t>
      </w:r>
      <w:r w:rsidRPr="00A129E6">
        <w:t>6</w:t>
      </w:r>
      <w:r>
        <w:t xml:space="preserve"> secțiunile </w:t>
      </w:r>
      <w:r w:rsidRPr="00A129E6">
        <w:t>3</w:t>
      </w:r>
      <w:r>
        <w:t xml:space="preserve"> și </w:t>
      </w:r>
      <w:r w:rsidRPr="00A129E6">
        <w:t>6</w:t>
      </w:r>
      <w:r>
        <w:t xml:space="preserve"> din Regulamentul</w:t>
      </w:r>
      <w:r w:rsidR="006F0808">
        <w:t> </w:t>
      </w:r>
      <w:r>
        <w:t>(UE) nr. </w:t>
      </w:r>
      <w:r w:rsidRPr="00A129E6">
        <w:t>575</w:t>
      </w:r>
      <w:r>
        <w:t>/</w:t>
      </w:r>
      <w:r w:rsidRPr="00A129E6">
        <w:t>2013</w:t>
      </w:r>
      <w:r>
        <w:t xml:space="preserve"> trebuie să raporteze acest formular trimestrial. Instituțiile care aplică abordarea standardizată simplificată sau metoda expunerii inițiale (OEM) pentru calcularea expunerilor la riscul de credit al contrapărții în conformitate cu partea a treia titlul II capitolul </w:t>
      </w:r>
      <w:r w:rsidRPr="00A129E6">
        <w:t>6</w:t>
      </w:r>
      <w:r>
        <w:t xml:space="preserve"> secțiunile </w:t>
      </w:r>
      <w:r w:rsidRPr="00A129E6">
        <w:t>4</w:t>
      </w:r>
      <w:r>
        <w:t xml:space="preserve"> și </w:t>
      </w:r>
      <w:r w:rsidRPr="00A129E6">
        <w:t>5</w:t>
      </w:r>
      <w:r>
        <w:t xml:space="preserve"> din Regulamentul</w:t>
      </w:r>
      <w:r w:rsidR="006F0808">
        <w:t> </w:t>
      </w:r>
      <w:r>
        <w:t>(UE) nr. </w:t>
      </w:r>
      <w:r w:rsidRPr="00A129E6">
        <w:t>575</w:t>
      </w:r>
      <w:r>
        <w:t>/</w:t>
      </w:r>
      <w:r w:rsidRPr="00A129E6">
        <w:t>2013</w:t>
      </w:r>
      <w:r>
        <w:t xml:space="preserve"> trebuie să raporteze acest formular semestrial. </w:t>
      </w:r>
      <w:bookmarkStart w:id="46" w:name="_Toc19715818"/>
      <w:r>
        <w:t>Instrucțiuni privind anumite poziții</w:t>
      </w:r>
      <w:bookmarkEnd w:id="46"/>
      <w:r>
        <w:t>.</w:t>
      </w:r>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7" w:name="_Toc151714458"/>
      <w:r>
        <w:rPr>
          <w:rFonts w:ascii="Times New Roman" w:hAnsi="Times New Roman"/>
          <w:sz w:val="24"/>
        </w:rPr>
        <w:t>Instrucțiuni privind anumite poziții</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Coloane</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rsidRPr="00A129E6">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DENUMIRE</w:t>
            </w:r>
          </w:p>
          <w:p w14:paraId="02D41CBA" w14:textId="77777777" w:rsidR="00EF74C7" w:rsidRPr="002A677E" w:rsidRDefault="00EF74C7" w:rsidP="00822842">
            <w:pPr>
              <w:keepNext/>
              <w:spacing w:before="60"/>
              <w:rPr>
                <w:rFonts w:ascii="Times New Roman" w:hAnsi="Times New Roman"/>
                <w:szCs w:val="22"/>
              </w:rPr>
            </w:pPr>
            <w:r>
              <w:rPr>
                <w:rFonts w:ascii="Times New Roman" w:hAnsi="Times New Roman"/>
                <w:sz w:val="24"/>
              </w:rPr>
              <w:t>Denumirea contrapărții</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rsidRPr="00A129E6">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COD</w:t>
            </w:r>
          </w:p>
          <w:p w14:paraId="38310236" w14:textId="77777777" w:rsidR="00EF74C7" w:rsidRPr="002A677E" w:rsidRDefault="00EF74C7" w:rsidP="00822842">
            <w:pPr>
              <w:keepNext/>
              <w:spacing w:before="60"/>
              <w:rPr>
                <w:rFonts w:ascii="Times New Roman" w:hAnsi="Times New Roman"/>
                <w:sz w:val="24"/>
                <w:u w:val="single"/>
              </w:rPr>
            </w:pPr>
            <w:r>
              <w:rPr>
                <w:rFonts w:ascii="Times New Roman" w:hAnsi="Times New Roman"/>
                <w:sz w:val="24"/>
              </w:rPr>
              <w:t>Codul inclus în numărul de identificare a rândului trebuie să fie unic pentru fiecare entitate raportată. Pentru instituții și întreprinderi de asigurare, codul care trebuie utilizat este codul LEI. Pentru alte entități, codul care trebuie utilizat este codul LEI sau, dacă acesta nu este disponibil, un alt cod decât codul LEI. Codul trebuie să fie unic și trebuie utilizat în mod consecvent în toate formularele și de-a lungul timpului. Valoarea codului nu poate fi nulă.</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rsidRPr="00A129E6">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TIPUL DE COD</w:t>
            </w:r>
          </w:p>
          <w:p w14:paraId="12E4A55E" w14:textId="76C9D0D6" w:rsidR="00EF74C7" w:rsidRPr="002A677E" w:rsidRDefault="00EF74C7" w:rsidP="00822842">
            <w:pPr>
              <w:rPr>
                <w:rStyle w:val="FormatvorlageInstructionsTabelleText"/>
                <w:rFonts w:ascii="Calibri" w:hAnsi="Calibri" w:cs="Calibri"/>
              </w:rPr>
            </w:pPr>
            <w:r>
              <w:rPr>
                <w:rFonts w:ascii="Times New Roman" w:hAnsi="Times New Roman"/>
                <w:sz w:val="24"/>
              </w:rPr>
              <w:t>Instituția identifică tipul de cod raportat</w:t>
            </w:r>
            <w:r w:rsidR="00CD48C3">
              <w:rPr>
                <w:rFonts w:ascii="Times New Roman" w:hAnsi="Times New Roman"/>
                <w:sz w:val="24"/>
              </w:rPr>
              <w:t xml:space="preserve"> </w:t>
            </w:r>
            <w:r>
              <w:rPr>
                <w:rStyle w:val="FormatvorlageInstructionsTabelleText"/>
                <w:rFonts w:ascii="Times New Roman" w:hAnsi="Times New Roman"/>
                <w:sz w:val="24"/>
              </w:rPr>
              <w:t xml:space="preserve">în coloana </w:t>
            </w:r>
            <w:r w:rsidRPr="00A129E6">
              <w:rPr>
                <w:rStyle w:val="FormatvorlageInstructionsTabelleText"/>
                <w:rFonts w:ascii="Times New Roman" w:hAnsi="Times New Roman"/>
                <w:sz w:val="24"/>
              </w:rPr>
              <w:t>0020</w:t>
            </w:r>
            <w:r>
              <w:rPr>
                <w:rStyle w:val="FormatvorlageInstructionsTabelleText"/>
                <w:rFonts w:ascii="Times New Roman" w:hAnsi="Times New Roman"/>
                <w:sz w:val="24"/>
              </w:rPr>
              <w:t>, indicând «Codul LEI» sau «Alt cod decât codul LEI».</w:t>
            </w:r>
          </w:p>
          <w:p w14:paraId="68A8C569" w14:textId="77777777" w:rsidR="00EF74C7" w:rsidRPr="002A677E" w:rsidRDefault="00EF74C7" w:rsidP="00822842">
            <w:pPr>
              <w:rPr>
                <w:rFonts w:ascii="Times New Roman" w:hAnsi="Times New Roman"/>
                <w:bCs/>
                <w:sz w:val="24"/>
              </w:rPr>
            </w:pPr>
            <w:r>
              <w:rPr>
                <w:rFonts w:ascii="Times New Roman" w:hAnsi="Times New Roman"/>
                <w:sz w:val="24"/>
              </w:rPr>
              <w:t>Se raportează întotdeauna tipul de cod.</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rsidRPr="00A129E6">
              <w:lastRenderedPageBreak/>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CODUL NAȚIONAL</w:t>
            </w:r>
          </w:p>
          <w:p w14:paraId="53A43075" w14:textId="77777777" w:rsidR="00EF74C7" w:rsidRPr="002A677E" w:rsidRDefault="00EF74C7" w:rsidP="00822842">
            <w:pPr>
              <w:pStyle w:val="ListParagraph"/>
              <w:ind w:left="65"/>
              <w:rPr>
                <w:rFonts w:ascii="Times New Roman" w:hAnsi="Times New Roman"/>
                <w:b/>
                <w:sz w:val="24"/>
                <w:u w:val="single"/>
              </w:rPr>
            </w:pPr>
            <w:r>
              <w:rPr>
                <w:rFonts w:ascii="Times New Roman" w:hAnsi="Times New Roman"/>
                <w:sz w:val="24"/>
              </w:rPr>
              <w:t xml:space="preserve">În plus, instituția poate raporta codul național atunci când raportează codul LEI ca identificator în coloana </w:t>
            </w:r>
            <w:r w:rsidRPr="00A129E6">
              <w:rPr>
                <w:rFonts w:ascii="Times New Roman" w:hAnsi="Times New Roman"/>
                <w:sz w:val="24"/>
              </w:rPr>
              <w:t>0020</w:t>
            </w:r>
            <w:r>
              <w:rPr>
                <w:rFonts w:ascii="Times New Roman" w:hAnsi="Times New Roman"/>
                <w:sz w:val="24"/>
              </w:rPr>
              <w:t xml:space="preserve"> - «Cod».</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rsidRPr="00A129E6">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SECTORUL CONTRAPĂRȚII</w:t>
            </w:r>
          </w:p>
          <w:p w14:paraId="138065F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Pentru fiecare contraparte se alege un sector pe baza următoarelor clase ale sectoarelor economice din cadrul FINREP (a se vedea partea </w:t>
            </w:r>
            <w:r w:rsidRPr="00A129E6">
              <w:rPr>
                <w:rFonts w:ascii="Times New Roman" w:hAnsi="Times New Roman"/>
                <w:sz w:val="24"/>
              </w:rPr>
              <w:t>3</w:t>
            </w:r>
            <w:r>
              <w:rPr>
                <w:rFonts w:ascii="Times New Roman" w:hAnsi="Times New Roman"/>
                <w:sz w:val="24"/>
              </w:rPr>
              <w:t xml:space="preserve"> din anexa V la prezentul regulament de punere în aplicare):</w:t>
            </w:r>
          </w:p>
          <w:p w14:paraId="3FD3794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 </w:t>
            </w:r>
            <w:r>
              <w:rPr>
                <w:rFonts w:ascii="Times New Roman" w:hAnsi="Times New Roman"/>
                <w:sz w:val="24"/>
              </w:rPr>
              <w:tab/>
              <w:t>bănci centrale;</w:t>
            </w:r>
          </w:p>
          <w:p w14:paraId="2EDFC75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w:t>
            </w:r>
            <w:r>
              <w:rPr>
                <w:rFonts w:ascii="Times New Roman" w:hAnsi="Times New Roman"/>
                <w:sz w:val="24"/>
              </w:rPr>
              <w:tab/>
              <w:t>administrații publice;</w:t>
            </w:r>
          </w:p>
          <w:p w14:paraId="59EF6A2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(iii)</w:t>
            </w:r>
            <w:r>
              <w:rPr>
                <w:rFonts w:ascii="Times New Roman" w:hAnsi="Times New Roman"/>
                <w:sz w:val="24"/>
              </w:rPr>
              <w:tab/>
              <w:t>instituții de credit;</w:t>
            </w:r>
          </w:p>
          <w:p w14:paraId="50C89603" w14:textId="77777777" w:rsidR="00EF74C7" w:rsidRPr="002A677E" w:rsidRDefault="00EF74C7" w:rsidP="00822842">
            <w:pPr>
              <w:keepNext/>
              <w:spacing w:before="60"/>
              <w:rPr>
                <w:rFonts w:ascii="Times New Roman" w:hAnsi="Times New Roman"/>
                <w:sz w:val="24"/>
              </w:rPr>
            </w:pPr>
            <w:r>
              <w:rPr>
                <w:rFonts w:ascii="Times New Roman" w:hAnsi="Times New Roman"/>
                <w:sz w:val="24"/>
              </w:rPr>
              <w:t>(iv)</w:t>
            </w:r>
            <w:r>
              <w:rPr>
                <w:rFonts w:ascii="Times New Roman" w:hAnsi="Times New Roman"/>
                <w:sz w:val="24"/>
              </w:rPr>
              <w:tab/>
              <w:t xml:space="preserve">firme de investiții, astfel cum sunt definite la articolul </w:t>
            </w:r>
            <w:r w:rsidRPr="00A129E6">
              <w:rPr>
                <w:rFonts w:ascii="Times New Roman" w:hAnsi="Times New Roman"/>
                <w:sz w:val="24"/>
              </w:rPr>
              <w:t>4</w:t>
            </w:r>
            <w:r>
              <w:rPr>
                <w:rFonts w:ascii="Times New Roman" w:hAnsi="Times New Roman"/>
                <w:sz w:val="24"/>
              </w:rPr>
              <w:t xml:space="preserve"> alineatul (</w:t>
            </w:r>
            <w:r w:rsidRPr="00A129E6">
              <w:rPr>
                <w:rFonts w:ascii="Times New Roman" w:hAnsi="Times New Roman"/>
                <w:sz w:val="24"/>
              </w:rPr>
              <w:t>1</w:t>
            </w:r>
            <w:r>
              <w:rPr>
                <w:rFonts w:ascii="Times New Roman" w:hAnsi="Times New Roman"/>
                <w:sz w:val="24"/>
              </w:rPr>
              <w:t xml:space="preserve">) punctul </w:t>
            </w:r>
            <w:r w:rsidRPr="00A129E6">
              <w:rPr>
                <w:rFonts w:ascii="Times New Roman" w:hAnsi="Times New Roman"/>
                <w:sz w:val="24"/>
              </w:rPr>
              <w:t>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p w14:paraId="3A2FD93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w:t>
            </w:r>
            <w:r>
              <w:rPr>
                <w:rFonts w:ascii="Times New Roman" w:hAnsi="Times New Roman"/>
                <w:sz w:val="24"/>
              </w:rPr>
              <w:tab/>
              <w:t>alte societăți financiare (excluzând firmele de investiții);</w:t>
            </w:r>
          </w:p>
          <w:p w14:paraId="58ADE56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w:t>
            </w:r>
            <w:r>
              <w:rPr>
                <w:rFonts w:ascii="Times New Roman" w:hAnsi="Times New Roman"/>
                <w:sz w:val="24"/>
              </w:rPr>
              <w:tab/>
              <w:t>societăți nefinanciare.</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rsidRPr="00A129E6">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TIPUL DE CONTRAPARTE</w:t>
            </w:r>
          </w:p>
          <w:p w14:paraId="34B1867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Instituția indică tipul contrapărții, și anume:</w:t>
            </w:r>
          </w:p>
          <w:p w14:paraId="198097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CPCC: atunci când contrapartea este o CPC calificată;</w:t>
            </w:r>
          </w:p>
          <w:p w14:paraId="7530291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NON-CPCC: atunci când contrapartea este o CPC necalificată;</w:t>
            </w:r>
          </w:p>
          <w:p w14:paraId="53A6116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 nu este CPC: atunci când contrapartea nu este o CPC.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rsidRPr="00A129E6">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REȘEDINȚA CONTRAPĂRȚII</w:t>
            </w:r>
          </w:p>
          <w:p w14:paraId="4B5E06D5"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Se utilizează codul ISO </w:t>
            </w:r>
            <w:r w:rsidRPr="00A129E6">
              <w:rPr>
                <w:rFonts w:ascii="Times New Roman" w:hAnsi="Times New Roman"/>
                <w:sz w:val="24"/>
              </w:rPr>
              <w:t>3166</w:t>
            </w:r>
            <w:r>
              <w:rPr>
                <w:rFonts w:ascii="Times New Roman" w:hAnsi="Times New Roman"/>
                <w:sz w:val="24"/>
              </w:rPr>
              <w:t>-</w:t>
            </w:r>
            <w:r w:rsidRPr="00A129E6">
              <w:rPr>
                <w:rFonts w:ascii="Times New Roman" w:hAnsi="Times New Roman"/>
                <w:sz w:val="24"/>
              </w:rPr>
              <w:t>1</w:t>
            </w:r>
            <w:r>
              <w:rPr>
                <w:rFonts w:ascii="Times New Roman" w:hAnsi="Times New Roman"/>
                <w:sz w:val="24"/>
              </w:rPr>
              <w:t>-alpha-</w:t>
            </w:r>
            <w:r w:rsidRPr="00A129E6">
              <w:rPr>
                <w:rFonts w:ascii="Times New Roman" w:hAnsi="Times New Roman"/>
                <w:sz w:val="24"/>
              </w:rPr>
              <w:t>2</w:t>
            </w:r>
            <w:r>
              <w:rPr>
                <w:rFonts w:ascii="Times New Roman" w:hAnsi="Times New Roman"/>
                <w:sz w:val="24"/>
              </w:rPr>
              <w:t xml:space="preserve"> al țării de înregistrare a contrapărții [inclusiv codurile pseudo-ISO pentru organizații internaționale disponibile în «Vademecumul balanței de plăți» (Balance of Payments Vademecum) publicat de Eurostat, astfel cum a fost modificat)].</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rsidRPr="00A129E6">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NUMĂRUL DE TRANZACȚII</w:t>
            </w:r>
          </w:p>
          <w:p w14:paraId="22440C23"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 xml:space="preserve">A se vedea instrucțiunile pentru coloana </w:t>
            </w:r>
            <w:r w:rsidRPr="00A129E6">
              <w:rPr>
                <w:rFonts w:ascii="Times New Roman" w:hAnsi="Times New Roman"/>
                <w:sz w:val="24"/>
              </w:rPr>
              <w:t>0020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rsidRPr="00A129E6">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VALORILE NOȚIONALE</w:t>
            </w:r>
          </w:p>
          <w:p w14:paraId="2092F8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 se vedea instrucțiunile pentru coloana </w:t>
            </w:r>
            <w:r w:rsidRPr="00A129E6">
              <w:rPr>
                <w:rFonts w:ascii="Times New Roman" w:hAnsi="Times New Roman"/>
                <w:sz w:val="24"/>
              </w:rPr>
              <w:t>0030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rsidRPr="00A129E6">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VALOAREA DE PIAȚĂ CURENTĂ (CMV) – pozitivă</w:t>
            </w:r>
          </w:p>
          <w:p w14:paraId="64CD1326"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 se vedea instrucțiunile pentru coloana </w:t>
            </w:r>
            <w:r w:rsidRPr="00A129E6">
              <w:rPr>
                <w:rFonts w:ascii="Times New Roman" w:hAnsi="Times New Roman"/>
                <w:sz w:val="24"/>
              </w:rPr>
              <w:t>0040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p w14:paraId="2A6475F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Instituția raportează suma seturilor de compensare cu CMV pozitivă dacă există mai multe seturi de compensare pentru aceeași contraparte.</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rsidRPr="00A129E6">
              <w:lastRenderedPageBreak/>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VALOAREA DE PIAȚĂ CURENTĂ (CMV) – negativă</w:t>
            </w:r>
          </w:p>
          <w:p w14:paraId="693E2E96"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 se vedea instrucțiunile pentru coloana </w:t>
            </w:r>
            <w:r w:rsidRPr="00A129E6">
              <w:rPr>
                <w:rFonts w:ascii="Times New Roman" w:hAnsi="Times New Roman"/>
                <w:sz w:val="24"/>
              </w:rPr>
              <w:t>0040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p w14:paraId="118E0D7B"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Instituția raportează suma absolută a seturilor de compensare cu CMV negativă dacă există mai multe seturi de compensare pentru aceeași contraparte.</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rsidRPr="00A129E6">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VALOAREA EXPUNERII DUPĂ DIMINUAREA RISCULUI DE CREDIT</w:t>
            </w:r>
          </w:p>
          <w:p w14:paraId="1EF646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 se vedea instrucțiunile pentru coloana </w:t>
            </w:r>
            <w:r w:rsidRPr="00A129E6">
              <w:rPr>
                <w:rFonts w:ascii="Times New Roman" w:hAnsi="Times New Roman"/>
                <w:sz w:val="24"/>
              </w:rPr>
              <w:t>0160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 xml:space="preserve">. </w:t>
            </w:r>
          </w:p>
          <w:p w14:paraId="6904AB8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Instituția raportează suma valorilor expunerilor aferente seturilor de compensare după diminuarea riscului de credit dacă există mai multe seturi de compensare pentru aceeași contraparte.</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rsidRPr="00A129E6">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VALOAREA EXPUNERII</w:t>
            </w:r>
          </w:p>
          <w:p w14:paraId="27DEE9F6"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 xml:space="preserve">A se vedea instrucțiunile pentru coloana </w:t>
            </w:r>
            <w:r w:rsidRPr="00A129E6">
              <w:rPr>
                <w:rFonts w:ascii="Times New Roman" w:hAnsi="Times New Roman"/>
                <w:sz w:val="24"/>
              </w:rPr>
              <w:t>0170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rsidRPr="00A129E6">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CUANTUMURILE PONDERATE LA RISC ALE EXPUNERILOR</w:t>
            </w:r>
          </w:p>
          <w:p w14:paraId="2D2BB308"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 xml:space="preserve">A se vedea instrucțiunile pentru coloana </w:t>
            </w:r>
            <w:r w:rsidRPr="00A129E6">
              <w:rPr>
                <w:rFonts w:ascii="Times New Roman" w:hAnsi="Times New Roman"/>
                <w:sz w:val="24"/>
              </w:rPr>
              <w:t>0200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w:t>
            </w:r>
          </w:p>
        </w:tc>
      </w:tr>
    </w:tbl>
    <w:p w14:paraId="4CB615BB" w14:textId="77777777" w:rsidR="00EF74C7" w:rsidRPr="002A677E" w:rsidRDefault="00EF74C7" w:rsidP="00EF74C7">
      <w:pPr>
        <w:pStyle w:val="Titlelevel2"/>
        <w:spacing w:before="120" w:after="120"/>
        <w:jc w:val="both"/>
        <w:rPr>
          <w:rFonts w:ascii="Times New Roman" w:hAnsi="Times New Roman" w:cs="Times New Roman"/>
          <w:color w:val="auto"/>
          <w:sz w:val="24"/>
          <w:lang w:val="en-GB"/>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Pr>
          <w:rFonts w:ascii="Times New Roman" w:hAnsi="Times New Roman"/>
          <w:sz w:val="24"/>
        </w:rPr>
        <w:t xml:space="preserve">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07</w:t>
      </w:r>
      <w:r>
        <w:rPr>
          <w:rFonts w:ascii="Times New Roman" w:hAnsi="Times New Roman"/>
          <w:sz w:val="24"/>
        </w:rPr>
        <w:t xml:space="preserve"> – Abordarea IRB — Expuneri la riscul de credit al contrapărții în funcție de clasa de expuneri și de scara PD</w:t>
      </w:r>
      <w:bookmarkEnd w:id="48"/>
      <w:bookmarkEnd w:id="49"/>
      <w:r>
        <w:rPr>
          <w:rFonts w:ascii="Times New Roman" w:hAnsi="Times New Roman"/>
          <w:sz w:val="24"/>
        </w:rPr>
        <w:t xml:space="preserve"> </w:t>
      </w:r>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Pr>
          <w:rFonts w:ascii="Times New Roman" w:hAnsi="Times New Roman"/>
          <w:sz w:val="24"/>
        </w:rPr>
        <w:t>Observații generale</w:t>
      </w:r>
      <w:bookmarkEnd w:id="50"/>
      <w:bookmarkEnd w:id="51"/>
    </w:p>
    <w:p w14:paraId="493D377D" w14:textId="19B5D45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128</w:t>
      </w:r>
      <w:r>
        <w:fldChar w:fldCharType="end"/>
      </w:r>
      <w:r>
        <w:t xml:space="preserve">. Acest formular trebuie raportat de instituțiile care utilizează fie abordarea IRB avansată, fie abordarea IRB de bază pentru calcularea cuantumurilor ponderate la risc ale expunerilor pentru toate expunerile lor la riscul de credit al contrapărții sau pentru o parte din acestea în conformitate cu articolul </w:t>
      </w:r>
      <w:r w:rsidRPr="00A129E6">
        <w:t>107</w:t>
      </w:r>
      <w:r>
        <w:t xml:space="preserve"> din Regulamentul (UE) nr. </w:t>
      </w:r>
      <w:r w:rsidRPr="00A129E6">
        <w:t>575</w:t>
      </w:r>
      <w:r>
        <w:t>/</w:t>
      </w:r>
      <w:r w:rsidRPr="00A129E6">
        <w:t>2013</w:t>
      </w:r>
      <w:r>
        <w:t>, indiferent de abordarea riscului de credit al contrapărții utilizată pentru a determina valorile expunerilor în conformitate cu partea a treia titlul II capitolele</w:t>
      </w:r>
      <w:r w:rsidR="006F0808">
        <w:t> </w:t>
      </w:r>
      <w:r w:rsidRPr="00A129E6">
        <w:t>4</w:t>
      </w:r>
      <w:r>
        <w:t xml:space="preserve"> și </w:t>
      </w:r>
      <w:r w:rsidRPr="00A129E6">
        <w:t>6</w:t>
      </w:r>
      <w:r>
        <w:t xml:space="preserve"> din Regulamentul (UE) nr. </w:t>
      </w:r>
      <w:r w:rsidRPr="00A129E6">
        <w:t>575</w:t>
      </w:r>
      <w:r>
        <w:t>/</w:t>
      </w:r>
      <w:r w:rsidRPr="00A129E6">
        <w:t>2013</w:t>
      </w:r>
      <w:r>
        <w:t xml:space="preserve">. </w:t>
      </w:r>
    </w:p>
    <w:p w14:paraId="4C8689E1" w14:textId="222A66BC"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129</w:t>
      </w:r>
      <w:r>
        <w:fldChar w:fldCharType="end"/>
      </w:r>
      <w:r>
        <w:t xml:space="preserve">. Formularul se raportează separat pentru totalul corespunzător tuturor claselor de expuneri, precum și separat pentru fiecare dintre clasele de expuneri enumerate la articolul </w:t>
      </w:r>
      <w:r w:rsidRPr="00A129E6">
        <w:t>147</w:t>
      </w:r>
      <w:r>
        <w:t xml:space="preserve"> din Regulamentul (UE) nr. </w:t>
      </w:r>
      <w:r w:rsidRPr="00A129E6">
        <w:t>575</w:t>
      </w:r>
      <w:r>
        <w:t>/</w:t>
      </w:r>
      <w:r w:rsidRPr="00A129E6">
        <w:t>2013</w:t>
      </w:r>
      <w:r>
        <w:t xml:space="preserve">. Acest formular exclude expunerile compensate printr-o CPC. </w:t>
      </w:r>
    </w:p>
    <w:p w14:paraId="606463EA" w14:textId="4FB3F05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130</w:t>
      </w:r>
      <w:r>
        <w:fldChar w:fldCharType="end"/>
      </w:r>
      <w:r>
        <w:t>. Pentru a clarifica dacă instituția își utilizează estimările proprii ale pierderii în caz de nerambursare (LGD) și/sau ale factorilor de conversie, se furnizează următoarele informații cu privire la fiecare clasă de expuneri raportată:</w:t>
      </w:r>
    </w:p>
    <w:p w14:paraId="0659E66C"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«NU» = în cazul în care se utilizează estimările autorității de supraveghere ale pierderii în caz de nerambursare (LGD) și ale factorilor de conversie (IRB de bază)</w:t>
      </w:r>
    </w:p>
    <w:p w14:paraId="41E96B9D"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 xml:space="preserve">«DA» = în cazul în care se utilizează estimările proprii ale pierderii în caz de nerambursare (LGD) și ale factorilor de conversie (IRB avansată)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Pr>
          <w:rFonts w:ascii="Times New Roman" w:hAnsi="Times New Roman"/>
          <w:sz w:val="24"/>
        </w:rPr>
        <w:lastRenderedPageBreak/>
        <w:t>Instrucțiuni privind anumite poziții</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Coloane</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sidRPr="00A129E6">
              <w:rPr>
                <w:rFonts w:ascii="Times New Roman" w:hAnsi="Times New Roman"/>
                <w:sz w:val="24"/>
              </w:rPr>
              <w:t>0010</w:t>
            </w:r>
          </w:p>
        </w:tc>
        <w:tc>
          <w:tcPr>
            <w:tcW w:w="7654" w:type="dxa"/>
          </w:tcPr>
          <w:p w14:paraId="67C92FD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valoarea expunerii </w:t>
            </w:r>
          </w:p>
          <w:p w14:paraId="2C3DDF84" w14:textId="77777777" w:rsidR="00EF74C7" w:rsidRPr="002A677E" w:rsidRDefault="00EF74C7" w:rsidP="00822842">
            <w:pPr>
              <w:spacing w:before="60" w:after="240"/>
              <w:rPr>
                <w:rFonts w:ascii="Times New Roman" w:hAnsi="Times New Roman"/>
                <w:sz w:val="24"/>
              </w:rPr>
            </w:pPr>
            <w:r>
              <w:rPr>
                <w:rFonts w:ascii="Times New Roman" w:hAnsi="Times New Roman"/>
                <w:sz w:val="24"/>
              </w:rPr>
              <w:t xml:space="preserve">Valoarea expunerii (a se vedea instrucțiunile pentru coloana </w:t>
            </w:r>
            <w:r w:rsidRPr="00A129E6">
              <w:rPr>
                <w:rFonts w:ascii="Times New Roman" w:hAnsi="Times New Roman"/>
                <w:sz w:val="24"/>
              </w:rPr>
              <w:t>0170</w:t>
            </w:r>
            <w:r>
              <w:rPr>
                <w:rFonts w:ascii="Times New Roman" w:hAnsi="Times New Roman"/>
                <w:sz w:val="24"/>
              </w:rPr>
              <w:t xml:space="preserve"> din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02</w:t>
            </w:r>
            <w:r>
              <w:rPr>
                <w:rFonts w:ascii="Times New Roman" w:hAnsi="Times New Roman"/>
                <w:sz w:val="24"/>
              </w:rPr>
              <w:t>), defalcată în funcție de scara PD dată</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sidRPr="00A129E6">
              <w:rPr>
                <w:rFonts w:ascii="Times New Roman" w:hAnsi="Times New Roman"/>
                <w:sz w:val="24"/>
              </w:rPr>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Valoarea medie ponderată în funcție de expuneri a PD (%)</w:t>
            </w:r>
          </w:p>
          <w:p w14:paraId="17CBA312" w14:textId="77777777" w:rsidR="00EF74C7" w:rsidRPr="002A677E" w:rsidRDefault="00EF74C7" w:rsidP="00822842">
            <w:pPr>
              <w:spacing w:before="60" w:after="240"/>
              <w:rPr>
                <w:rFonts w:ascii="Times New Roman" w:hAnsi="Times New Roman"/>
                <w:sz w:val="24"/>
              </w:rPr>
            </w:pPr>
            <w:r>
              <w:rPr>
                <w:rFonts w:ascii="Times New Roman" w:hAnsi="Times New Roman"/>
                <w:sz w:val="24"/>
              </w:rPr>
              <w:t xml:space="preserve">Media probabilităților de nerambursare (PD) atribuite claselor de rating individuale ale debitorilor, ponderată în funcție de valoarea expunerii corespunzătoare, astfel cum este definită pentru coloana </w:t>
            </w:r>
            <w:r w:rsidRPr="00A129E6">
              <w:rPr>
                <w:rFonts w:ascii="Times New Roman" w:hAnsi="Times New Roman"/>
                <w:sz w:val="24"/>
              </w:rPr>
              <w:t>0010</w:t>
            </w:r>
            <w:r>
              <w:rPr>
                <w:rFonts w:ascii="Times New Roman" w:hAnsi="Times New Roman"/>
                <w:sz w:val="24"/>
              </w:rPr>
              <w:t>.</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sidRPr="00A129E6">
              <w:rPr>
                <w:rFonts w:ascii="Times New Roman" w:hAnsi="Times New Roman"/>
                <w:sz w:val="24"/>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Numărul de debitori </w:t>
            </w:r>
          </w:p>
          <w:p w14:paraId="75633515" w14:textId="77777777" w:rsidR="00EF74C7" w:rsidRPr="002A677E" w:rsidRDefault="00EF74C7" w:rsidP="00822842">
            <w:pPr>
              <w:rPr>
                <w:rFonts w:ascii="Times New Roman" w:hAnsi="Times New Roman"/>
                <w:sz w:val="24"/>
              </w:rPr>
            </w:pPr>
            <w:r>
              <w:rPr>
                <w:rFonts w:ascii="Times New Roman" w:hAnsi="Times New Roman"/>
                <w:sz w:val="24"/>
              </w:rPr>
              <w:t>Numărul de entități juridice sau de debitori alocate (alocați) fiecărei benzi din scara fixă a PD cărora li s-au acordat ratinguri separate, indiferent de numărul de împrumuturi sau de expuneri diferite acordate</w:t>
            </w:r>
          </w:p>
          <w:p w14:paraId="79F85080" w14:textId="458F9661" w:rsidR="00EF74C7" w:rsidRPr="002A677E" w:rsidRDefault="00EF74C7" w:rsidP="00822842">
            <w:pPr>
              <w:rPr>
                <w:rFonts w:ascii="Times New Roman" w:hAnsi="Times New Roman"/>
                <w:sz w:val="24"/>
              </w:rPr>
            </w:pPr>
            <w:r>
              <w:rPr>
                <w:rFonts w:ascii="Times New Roman" w:hAnsi="Times New Roman"/>
                <w:sz w:val="24"/>
              </w:rPr>
              <w:t>În cazul în care se acordă ratinguri separate pentru expuneri diferite față de același debitor, aceste expuneri sunt luate în calcul separat. O astfel de situație poate să apară atunci când expuneri distincte față de același debitor sunt încadrate în clase diferite de rating al debitorilor în conformitate cu articolul</w:t>
            </w:r>
            <w:r w:rsidR="006F0808">
              <w:rPr>
                <w:rFonts w:ascii="Times New Roman" w:hAnsi="Times New Roman"/>
                <w:sz w:val="24"/>
              </w:rPr>
              <w:t> </w:t>
            </w:r>
            <w:r w:rsidRPr="00A129E6">
              <w:rPr>
                <w:rFonts w:ascii="Times New Roman" w:hAnsi="Times New Roman"/>
                <w:sz w:val="24"/>
              </w:rPr>
              <w:t>172</w:t>
            </w:r>
            <w:r>
              <w:rPr>
                <w:rFonts w:ascii="Times New Roman" w:hAnsi="Times New Roman"/>
                <w:sz w:val="24"/>
              </w:rPr>
              <w:t xml:space="preserve"> alineatul (</w:t>
            </w:r>
            <w:r w:rsidRPr="00A129E6">
              <w:rPr>
                <w:rFonts w:ascii="Times New Roman" w:hAnsi="Times New Roman"/>
                <w:sz w:val="24"/>
              </w:rPr>
              <w:t>1</w:t>
            </w:r>
            <w:r>
              <w:rPr>
                <w:rFonts w:ascii="Times New Roman" w:hAnsi="Times New Roman"/>
                <w:sz w:val="24"/>
              </w:rPr>
              <w:t>) litera (e) a doua teză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sidRPr="00A129E6">
              <w:rPr>
                <w:rFonts w:ascii="Times New Roman" w:hAnsi="Times New Roman"/>
                <w:sz w:val="24"/>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Valoarea medie ponderată în funcție de expuneri a LGD (%)</w:t>
            </w:r>
          </w:p>
          <w:p w14:paraId="1CF7FBBB" w14:textId="77777777" w:rsidR="00EF74C7" w:rsidRPr="002A677E" w:rsidRDefault="00EF74C7" w:rsidP="00822842">
            <w:pPr>
              <w:spacing w:before="60" w:after="240"/>
              <w:rPr>
                <w:rFonts w:ascii="Times New Roman" w:hAnsi="Times New Roman"/>
                <w:sz w:val="24"/>
              </w:rPr>
            </w:pPr>
            <w:r>
              <w:rPr>
                <w:rFonts w:ascii="Times New Roman" w:hAnsi="Times New Roman"/>
                <w:sz w:val="24"/>
              </w:rPr>
              <w:t xml:space="preserve">Media pierderilor în caz de nerambursare (LGD) aferentă claselor de rating ale debitorilor, ponderată în funcție de valoarea expunerii corespunzătoare, astfel cum este definită pentru coloana </w:t>
            </w:r>
            <w:r w:rsidRPr="00A129E6">
              <w:rPr>
                <w:rFonts w:ascii="Times New Roman" w:hAnsi="Times New Roman"/>
                <w:sz w:val="24"/>
              </w:rPr>
              <w:t>0010</w:t>
            </w:r>
            <w:r>
              <w:rPr>
                <w:rFonts w:ascii="Times New Roman" w:hAnsi="Times New Roman"/>
                <w:sz w:val="24"/>
              </w:rPr>
              <w:t>.</w:t>
            </w:r>
          </w:p>
          <w:p w14:paraId="7080F0A6" w14:textId="0DD39214" w:rsidR="00EF74C7" w:rsidRPr="002A677E" w:rsidRDefault="00EF74C7" w:rsidP="00822842">
            <w:pPr>
              <w:rPr>
                <w:rFonts w:ascii="Times New Roman" w:hAnsi="Times New Roman"/>
                <w:sz w:val="24"/>
              </w:rPr>
            </w:pPr>
            <w:r>
              <w:rPr>
                <w:rFonts w:ascii="Times New Roman" w:hAnsi="Times New Roman"/>
                <w:sz w:val="24"/>
              </w:rPr>
              <w:t xml:space="preserve">LGD raportată corespunde estimării finale a LGD utilizate pentru calcularea cuantumurilor ponderate la risc ale expunerilor obținute după luarea în considerare a oricăror efecte ale diminuării riscului de credit și a condițiilor de încetinire a creșterii economice, dacă este cazul, astfel cum se specifică în partea a treia titlul II capitolele </w:t>
            </w:r>
            <w:r w:rsidRPr="00A129E6">
              <w:rPr>
                <w:rFonts w:ascii="Times New Roman" w:hAnsi="Times New Roman"/>
                <w:sz w:val="24"/>
              </w:rPr>
              <w:t>3</w:t>
            </w:r>
            <w:r>
              <w:rPr>
                <w:rFonts w:ascii="Times New Roman" w:hAnsi="Times New Roman"/>
                <w:sz w:val="24"/>
              </w:rPr>
              <w:t xml:space="preserve"> și </w:t>
            </w:r>
            <w:r w:rsidRPr="00A129E6">
              <w:rPr>
                <w:rFonts w:ascii="Times New Roman" w:hAnsi="Times New Roman"/>
                <w:sz w:val="24"/>
              </w:rPr>
              <w:t>4</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În special, în cazul instituțiilor care aplică abordarea IRB, dar care nu folosesc estimări proprii ale LGD, efectele garanției financiare de diminuare a riscului sunt reflectate în valoarea E*, valoarea ajustată integral a expunerii, și apoi în LGD*, în conformitate cu articolul </w:t>
            </w:r>
            <w:r w:rsidRPr="00A129E6">
              <w:rPr>
                <w:rFonts w:ascii="Times New Roman" w:hAnsi="Times New Roman"/>
                <w:sz w:val="24"/>
              </w:rPr>
              <w:t>230</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În cazul în care se aplică estimările proprii ale LGD, trebuie avute în vedere articolul </w:t>
            </w:r>
            <w:r w:rsidRPr="00A129E6">
              <w:rPr>
                <w:rFonts w:ascii="Times New Roman" w:hAnsi="Times New Roman"/>
                <w:sz w:val="24"/>
              </w:rPr>
              <w:t>175</w:t>
            </w:r>
            <w:r>
              <w:rPr>
                <w:rFonts w:ascii="Times New Roman" w:hAnsi="Times New Roman"/>
                <w:sz w:val="24"/>
              </w:rPr>
              <w:t xml:space="preserve"> și articolul </w:t>
            </w:r>
            <w:r w:rsidRPr="00A129E6">
              <w:rPr>
                <w:rFonts w:ascii="Times New Roman" w:hAnsi="Times New Roman"/>
                <w:sz w:val="24"/>
              </w:rPr>
              <w:t>181</w:t>
            </w:r>
            <w:r>
              <w:rPr>
                <w:rFonts w:ascii="Times New Roman" w:hAnsi="Times New Roman"/>
                <w:sz w:val="24"/>
              </w:rPr>
              <w:t xml:space="preserve"> alineatele (</w:t>
            </w:r>
            <w:r w:rsidRPr="00A129E6">
              <w:rPr>
                <w:rFonts w:ascii="Times New Roman" w:hAnsi="Times New Roman"/>
                <w:sz w:val="24"/>
              </w:rPr>
              <w:t>1</w:t>
            </w:r>
            <w:r>
              <w:rPr>
                <w:rFonts w:ascii="Times New Roman" w:hAnsi="Times New Roman"/>
                <w:sz w:val="24"/>
              </w:rPr>
              <w:t>) și (</w:t>
            </w:r>
            <w:r w:rsidRPr="00A129E6">
              <w:rPr>
                <w:rFonts w:ascii="Times New Roman" w:hAnsi="Times New Roman"/>
                <w:sz w:val="24"/>
              </w:rPr>
              <w:t>2</w:t>
            </w:r>
            <w:r>
              <w:rPr>
                <w:rFonts w:ascii="Times New Roman" w:hAnsi="Times New Roman"/>
                <w:sz w:val="24"/>
              </w:rPr>
              <w:t>) din Regulamentul (UE) nr.</w:t>
            </w:r>
            <w:r w:rsidR="006F0808">
              <w:rPr>
                <w:rFonts w:ascii="Times New Roman" w:hAnsi="Times New Roman"/>
                <w:sz w:val="24"/>
              </w:rPr>
              <w:t>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p w14:paraId="1D9D0798" w14:textId="77777777" w:rsidR="00EF74C7" w:rsidRPr="002A677E" w:rsidRDefault="00EF74C7" w:rsidP="00822842">
            <w:pPr>
              <w:rPr>
                <w:rFonts w:ascii="Times New Roman" w:hAnsi="Times New Roman"/>
                <w:sz w:val="24"/>
              </w:rPr>
            </w:pPr>
            <w:r>
              <w:rPr>
                <w:rFonts w:ascii="Times New Roman" w:hAnsi="Times New Roman"/>
                <w:sz w:val="24"/>
              </w:rPr>
              <w:t xml:space="preserve">În cazul expunerilor care fac obiectul tratării efectului dublei nerambursări, LGD de raportat trebuie să corespundă LGD selectate în conformitate cu articolul </w:t>
            </w:r>
            <w:r w:rsidRPr="00A129E6">
              <w:rPr>
                <w:rFonts w:ascii="Times New Roman" w:hAnsi="Times New Roman"/>
                <w:sz w:val="24"/>
              </w:rPr>
              <w:t>161</w:t>
            </w:r>
            <w:r>
              <w:rPr>
                <w:rFonts w:ascii="Times New Roman" w:hAnsi="Times New Roman"/>
                <w:sz w:val="24"/>
              </w:rPr>
              <w:t xml:space="preserve"> alineatul (</w:t>
            </w:r>
            <w:r w:rsidRPr="00A129E6">
              <w:rPr>
                <w:rFonts w:ascii="Times New Roman" w:hAnsi="Times New Roman"/>
                <w:sz w:val="24"/>
              </w:rPr>
              <w:t>4</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p w14:paraId="2C390C4A" w14:textId="42A33A81" w:rsidR="00EF74C7" w:rsidRPr="002A677E" w:rsidRDefault="00EF74C7" w:rsidP="00822842">
            <w:pPr>
              <w:spacing w:before="60" w:after="240"/>
              <w:rPr>
                <w:rFonts w:ascii="Times New Roman" w:hAnsi="Times New Roman"/>
                <w:strike/>
                <w:sz w:val="24"/>
              </w:rPr>
            </w:pPr>
            <w:r>
              <w:rPr>
                <w:rFonts w:ascii="Times New Roman" w:hAnsi="Times New Roman"/>
                <w:sz w:val="24"/>
              </w:rPr>
              <w:t xml:space="preserve">Pentru expunerile în stare de nerambursare în cadrul abordării IRB avansate, se iau în considerare dispozițiile prevăzute la articolul </w:t>
            </w:r>
            <w:r w:rsidRPr="00A129E6">
              <w:rPr>
                <w:rFonts w:ascii="Times New Roman" w:hAnsi="Times New Roman"/>
                <w:sz w:val="24"/>
              </w:rPr>
              <w:t>181</w:t>
            </w:r>
            <w:r>
              <w:rPr>
                <w:rFonts w:ascii="Times New Roman" w:hAnsi="Times New Roman"/>
                <w:sz w:val="24"/>
              </w:rPr>
              <w:t xml:space="preserve"> alineatul (</w:t>
            </w:r>
            <w:r w:rsidRPr="00A129E6">
              <w:rPr>
                <w:rFonts w:ascii="Times New Roman" w:hAnsi="Times New Roman"/>
                <w:sz w:val="24"/>
              </w:rPr>
              <w:t>1</w:t>
            </w:r>
            <w:r>
              <w:rPr>
                <w:rFonts w:ascii="Times New Roman" w:hAnsi="Times New Roman"/>
                <w:sz w:val="24"/>
              </w:rPr>
              <w:t xml:space="preserve">) </w:t>
            </w:r>
            <w:r>
              <w:rPr>
                <w:rFonts w:ascii="Times New Roman" w:hAnsi="Times New Roman"/>
                <w:sz w:val="24"/>
              </w:rPr>
              <w:lastRenderedPageBreak/>
              <w:t>litera</w:t>
            </w:r>
            <w:r w:rsidR="006F0808">
              <w:rPr>
                <w:rFonts w:ascii="Times New Roman" w:hAnsi="Times New Roman"/>
                <w:sz w:val="24"/>
              </w:rPr>
              <w:t> </w:t>
            </w:r>
            <w:r>
              <w:rPr>
                <w:rFonts w:ascii="Times New Roman" w:hAnsi="Times New Roman"/>
                <w:sz w:val="24"/>
              </w:rPr>
              <w:t>(h)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LGD raportată trebuie să corespundă estimării LGD în stare de nerambursare.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sidRPr="00A129E6">
              <w:rPr>
                <w:rFonts w:ascii="Times New Roman" w:hAnsi="Times New Roman"/>
                <w:sz w:val="24"/>
              </w:rPr>
              <w:lastRenderedPageBreak/>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Scadența medie ponderată în funcție de expuneri (ani)</w:t>
            </w:r>
          </w:p>
          <w:p w14:paraId="32B69B7E" w14:textId="542EA783" w:rsidR="00EF74C7" w:rsidRPr="002A677E" w:rsidRDefault="00EF74C7" w:rsidP="00822842">
            <w:pPr>
              <w:spacing w:before="60"/>
              <w:rPr>
                <w:rFonts w:ascii="Times New Roman" w:hAnsi="Times New Roman"/>
                <w:sz w:val="24"/>
              </w:rPr>
            </w:pPr>
            <w:r>
              <w:rPr>
                <w:rStyle w:val="InstructionsTabelleberschrift"/>
                <w:rFonts w:ascii="Times New Roman" w:hAnsi="Times New Roman"/>
                <w:b w:val="0"/>
                <w:sz w:val="24"/>
                <w:u w:val="none"/>
              </w:rPr>
              <w:t>Media</w:t>
            </w:r>
            <w:r>
              <w:rPr>
                <w:rFonts w:ascii="Times New Roman" w:hAnsi="Times New Roman"/>
                <w:sz w:val="24"/>
              </w:rPr>
              <w:t xml:space="preserve"> scadențelor aferente debitorilor exprimată în ani, ponderată în funcție de valoarea expunerii corespunzătoare, astfel cum este definită pentru coloana</w:t>
            </w:r>
            <w:r w:rsidR="006F0808">
              <w:rPr>
                <w:rFonts w:ascii="Times New Roman" w:hAnsi="Times New Roman"/>
                <w:sz w:val="24"/>
              </w:rPr>
              <w:t> </w:t>
            </w:r>
            <w:r w:rsidRPr="00A129E6">
              <w:rPr>
                <w:rFonts w:ascii="Times New Roman" w:hAnsi="Times New Roman"/>
                <w:sz w:val="24"/>
              </w:rPr>
              <w:t>0010</w:t>
            </w:r>
            <w:r>
              <w:rPr>
                <w:rFonts w:ascii="Times New Roman" w:hAnsi="Times New Roman"/>
                <w:sz w:val="24"/>
              </w:rPr>
              <w:t>.</w:t>
            </w:r>
          </w:p>
          <w:p w14:paraId="2277F2A3" w14:textId="77777777" w:rsidR="00EF74C7" w:rsidRPr="002A677E" w:rsidRDefault="00EF74C7" w:rsidP="00822842">
            <w:pPr>
              <w:rPr>
                <w:rFonts w:ascii="Times New Roman" w:hAnsi="Times New Roman"/>
                <w:sz w:val="24"/>
              </w:rPr>
            </w:pPr>
            <w:r>
              <w:rPr>
                <w:rFonts w:ascii="Times New Roman" w:hAnsi="Times New Roman"/>
                <w:sz w:val="24"/>
              </w:rPr>
              <w:t xml:space="preserve">Scadența se stabilește în conformitate cu articolul </w:t>
            </w:r>
            <w:r w:rsidRPr="00A129E6">
              <w:rPr>
                <w:rFonts w:ascii="Times New Roman" w:hAnsi="Times New Roman"/>
                <w:sz w:val="24"/>
              </w:rPr>
              <w:t>162</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sidRPr="00A129E6">
              <w:rPr>
                <w:rFonts w:ascii="Times New Roman" w:hAnsi="Times New Roman"/>
                <w:sz w:val="24"/>
              </w:rPr>
              <w:t>0060</w:t>
            </w:r>
          </w:p>
        </w:tc>
        <w:tc>
          <w:tcPr>
            <w:tcW w:w="7654" w:type="dxa"/>
          </w:tcPr>
          <w:p w14:paraId="46D2D7DB"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sz w:val="24"/>
              </w:rPr>
              <w:t>Cuantumurile ponderate la risc ale expunerilor</w:t>
            </w:r>
            <w:r>
              <w:rPr>
                <w:rFonts w:ascii="Times New Roman" w:hAnsi="Times New Roman"/>
                <w:i/>
                <w:sz w:val="24"/>
              </w:rPr>
              <w:t xml:space="preserve"> </w:t>
            </w:r>
          </w:p>
          <w:p w14:paraId="21AFCDAB" w14:textId="09499DC5" w:rsidR="00EF74C7" w:rsidRPr="002A677E" w:rsidRDefault="00EF74C7" w:rsidP="00822842">
            <w:pPr>
              <w:spacing w:before="60"/>
              <w:rPr>
                <w:rFonts w:ascii="Times New Roman" w:hAnsi="Times New Roman"/>
                <w:sz w:val="24"/>
              </w:rPr>
            </w:pPr>
            <w:r>
              <w:rPr>
                <w:rFonts w:ascii="Times New Roman" w:hAnsi="Times New Roman"/>
                <w:sz w:val="24"/>
              </w:rPr>
              <w:t xml:space="preserve">Cuantumurile ponderate la risc ale expunerilor, astfel cum sunt definite la articolul </w:t>
            </w:r>
            <w:r w:rsidRPr="00A129E6">
              <w:rPr>
                <w:rFonts w:ascii="Times New Roman" w:hAnsi="Times New Roman"/>
                <w:sz w:val="24"/>
              </w:rPr>
              <w:t>92</w:t>
            </w:r>
            <w:r>
              <w:rPr>
                <w:rFonts w:ascii="Times New Roman" w:hAnsi="Times New Roman"/>
                <w:sz w:val="24"/>
              </w:rPr>
              <w:t xml:space="preserve"> alineatul (</w:t>
            </w:r>
            <w:r w:rsidRPr="00A129E6">
              <w:rPr>
                <w:rFonts w:ascii="Times New Roman" w:hAnsi="Times New Roman"/>
                <w:sz w:val="24"/>
              </w:rPr>
              <w:t>3</w:t>
            </w:r>
            <w:r>
              <w:rPr>
                <w:rFonts w:ascii="Times New Roman" w:hAnsi="Times New Roman"/>
                <w:sz w:val="24"/>
              </w:rPr>
              <w:t>)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pentru pozițiile ale căror ponderi de risc sunt estimate pe baza cerințelor prevăzute în partea a treia titlul II capitolul </w:t>
            </w:r>
            <w:r w:rsidRPr="00A129E6">
              <w:rPr>
                <w:rFonts w:ascii="Times New Roman" w:hAnsi="Times New Roman"/>
                <w:sz w:val="24"/>
              </w:rPr>
              <w:t>3</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și pentru care valoarea expunerii pentru expunerile supuse riscului de credit al contrapărții se calculează în conformitate cu partea a treia titlul II capitolele </w:t>
            </w:r>
            <w:r w:rsidRPr="00A129E6">
              <w:rPr>
                <w:rFonts w:ascii="Times New Roman" w:hAnsi="Times New Roman"/>
                <w:sz w:val="24"/>
              </w:rPr>
              <w:t>4</w:t>
            </w:r>
            <w:r>
              <w:rPr>
                <w:rFonts w:ascii="Times New Roman" w:hAnsi="Times New Roman"/>
                <w:sz w:val="24"/>
              </w:rPr>
              <w:t xml:space="preserve"> și </w:t>
            </w:r>
            <w:r w:rsidRPr="00A129E6">
              <w:rPr>
                <w:rFonts w:ascii="Times New Roman" w:hAnsi="Times New Roman"/>
                <w:sz w:val="24"/>
              </w:rPr>
              <w:t>6</w:t>
            </w:r>
            <w:r>
              <w:rPr>
                <w:rFonts w:ascii="Times New Roman" w:hAnsi="Times New Roman"/>
                <w:sz w:val="24"/>
              </w:rPr>
              <w:t xml:space="preserve"> din regulamentul respectiv. </w:t>
            </w:r>
          </w:p>
          <w:p w14:paraId="7071DC2E" w14:textId="77777777" w:rsidR="00EF74C7" w:rsidRPr="002A677E" w:rsidRDefault="00EF74C7" w:rsidP="00822842">
            <w:pPr>
              <w:spacing w:before="60" w:after="240"/>
              <w:rPr>
                <w:rFonts w:ascii="Times New Roman" w:hAnsi="Times New Roman"/>
                <w:i/>
                <w:sz w:val="24"/>
              </w:rPr>
            </w:pPr>
            <w:r>
              <w:rPr>
                <w:rFonts w:ascii="Times New Roman" w:hAnsi="Times New Roman"/>
                <w:sz w:val="24"/>
              </w:rPr>
              <w:t xml:space="preserve">Se iau în considerare factorii de sprijinire a IMM-urilor și a infrastructurii menționați la articolele </w:t>
            </w:r>
            <w:r w:rsidRPr="00A129E6">
              <w:rPr>
                <w:rFonts w:ascii="Times New Roman" w:hAnsi="Times New Roman"/>
                <w:sz w:val="24"/>
              </w:rPr>
              <w:t>501</w:t>
            </w:r>
            <w:r>
              <w:rPr>
                <w:rFonts w:ascii="Times New Roman" w:hAnsi="Times New Roman"/>
                <w:sz w:val="24"/>
              </w:rPr>
              <w:t xml:space="preserve"> și </w:t>
            </w:r>
            <w:r w:rsidRPr="00A129E6">
              <w:rPr>
                <w:rFonts w:ascii="Times New Roman" w:hAnsi="Times New Roman"/>
                <w:sz w:val="24"/>
              </w:rPr>
              <w:t>501</w:t>
            </w:r>
            <w:r>
              <w:rPr>
                <w:rFonts w:ascii="Times New Roman" w:hAnsi="Times New Roman"/>
                <w:sz w:val="24"/>
              </w:rPr>
              <w:t>a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sidRPr="00A129E6">
              <w:rPr>
                <w:rFonts w:ascii="Times New Roman" w:hAnsi="Times New Roman"/>
                <w:sz w:val="24"/>
              </w:rPr>
              <w:t>0070</w:t>
            </w:r>
          </w:p>
        </w:tc>
        <w:tc>
          <w:tcPr>
            <w:tcW w:w="7654" w:type="dxa"/>
          </w:tcPr>
          <w:p w14:paraId="6C5FAC81"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Densitatea cuantumurilor ponderate la risc ale expunerilor </w:t>
            </w:r>
          </w:p>
          <w:p w14:paraId="2D69B724" w14:textId="77777777" w:rsidR="00EF74C7" w:rsidRPr="002A677E" w:rsidDel="00291448" w:rsidRDefault="00EF74C7" w:rsidP="00822842">
            <w:pPr>
              <w:spacing w:before="60"/>
              <w:rPr>
                <w:rFonts w:ascii="Times New Roman" w:hAnsi="Times New Roman"/>
                <w:sz w:val="24"/>
              </w:rPr>
            </w:pPr>
            <w:r>
              <w:rPr>
                <w:rFonts w:ascii="Times New Roman" w:hAnsi="Times New Roman"/>
                <w:sz w:val="24"/>
              </w:rPr>
              <w:t xml:space="preserve">Raportul dintre cuantumurile totale ponderate la risc ale expunerilor (raportate în coloana </w:t>
            </w:r>
            <w:r w:rsidRPr="00A129E6">
              <w:rPr>
                <w:rFonts w:ascii="Times New Roman" w:hAnsi="Times New Roman"/>
                <w:sz w:val="24"/>
              </w:rPr>
              <w:t>0060</w:t>
            </w:r>
            <w:r>
              <w:rPr>
                <w:rFonts w:ascii="Times New Roman" w:hAnsi="Times New Roman"/>
                <w:sz w:val="24"/>
              </w:rPr>
              <w:t xml:space="preserve">) și valoarea expunerii (raportată în coloana </w:t>
            </w:r>
            <w:r w:rsidRPr="00A129E6">
              <w:rPr>
                <w:rFonts w:ascii="Times New Roman" w:hAnsi="Times New Roman"/>
                <w:sz w:val="24"/>
              </w:rPr>
              <w:t>0010</w:t>
            </w:r>
            <w:r>
              <w:rPr>
                <w:rFonts w:ascii="Times New Roman" w:hAnsi="Times New Roman"/>
                <w:sz w:val="24"/>
              </w:rPr>
              <w:t>)</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Rânduri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rsidRPr="00A129E6">
              <w:t>0010</w:t>
            </w:r>
            <w:r>
              <w:t>-</w:t>
            </w:r>
            <w:r w:rsidRPr="00A129E6">
              <w:t>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Pr>
                <w:rStyle w:val="InstructionsTabelleberschrift"/>
                <w:rFonts w:ascii="Times New Roman" w:hAnsi="Times New Roman"/>
                <w:sz w:val="24"/>
              </w:rPr>
              <w:t>Scara PD</w:t>
            </w:r>
          </w:p>
          <w:p w14:paraId="61146F57" w14:textId="68363C58" w:rsidR="00EF74C7" w:rsidRPr="002A677E" w:rsidRDefault="00EF74C7" w:rsidP="00822842">
            <w:pPr>
              <w:spacing w:before="60"/>
              <w:rPr>
                <w:rFonts w:ascii="Times New Roman" w:hAnsi="Times New Roman"/>
                <w:sz w:val="24"/>
              </w:rPr>
            </w:pPr>
            <w:r>
              <w:rPr>
                <w:rFonts w:ascii="Times New Roman" w:hAnsi="Times New Roman"/>
                <w:sz w:val="24"/>
              </w:rPr>
              <w:t xml:space="preserve">Expunerile la riscul de credit al contrapărții (determinate la nivel de contraparte) se alocă benzii corespunzătoare din scara fixă a PD pe baza probabilității de nerambursare estimate pentru fiecare debitor atribuite acestei clase de expuneri (luând în considerare orice efect de substituție ca urmare a existenței unei garanții sau a unui instrument financiar derivat de credit). Pentru fiecare expunere, instituțiile stabilesc corespondența cu scara PD din formular, ținând seama, de asemenea, de scalele continue. Toate expunerile în stare de nerambursare trebuie incluse în banda corespunzătoare probabilității de nerambursare de </w:t>
            </w:r>
            <w:r w:rsidRPr="00A129E6">
              <w:rPr>
                <w:rFonts w:ascii="Times New Roman" w:hAnsi="Times New Roman"/>
                <w:sz w:val="24"/>
              </w:rPr>
              <w:t>100</w:t>
            </w:r>
            <w:r>
              <w:t> </w:t>
            </w:r>
            <w:r>
              <w:rPr>
                <w:rFonts w:ascii="Times New Roman" w:hAnsi="Times New Roman"/>
                <w:sz w:val="24"/>
              </w:rPr>
              <w:t>%.</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Pr>
          <w:rFonts w:ascii="Times New Roman" w:hAnsi="Times New Roman"/>
          <w:sz w:val="24"/>
        </w:rPr>
        <w:t xml:space="preserve">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08</w:t>
      </w:r>
      <w:r>
        <w:rPr>
          <w:rFonts w:ascii="Times New Roman" w:hAnsi="Times New Roman"/>
          <w:sz w:val="24"/>
        </w:rPr>
        <w:t xml:space="preserve"> – Compoziția garanțiilor reale pentru expunerile la riscul de credit al contrapărții</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Pr>
          <w:rFonts w:ascii="Times New Roman" w:hAnsi="Times New Roman"/>
          <w:sz w:val="24"/>
        </w:rPr>
        <w:t>Observații generale</w:t>
      </w:r>
      <w:bookmarkEnd w:id="56"/>
      <w:bookmarkEnd w:id="57"/>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131</w:t>
      </w:r>
      <w:r>
        <w:fldChar w:fldCharType="end"/>
      </w:r>
      <w:r>
        <w:t xml:space="preserve">. Acest formular se completează cu valorile juste ale garanțiilor reale (furnizate sau primite) utilizate în expunerile la riscul de credit al contrapărții aferente </w:t>
      </w:r>
      <w:r>
        <w:lastRenderedPageBreak/>
        <w:t xml:space="preserve">tranzacțiilor cu instrumente financiare derivate, tranzacțiilor cu termen lung de decontare sau SFT-urilor, indiferent dacă tranzacțiile respective sunt compensate sau nu printr-o CPC și indiferent dacă garanțiile reale sunt furnizate sau nu unei CPC.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Pr>
          <w:rFonts w:ascii="Times New Roman" w:hAnsi="Times New Roman"/>
          <w:sz w:val="24"/>
        </w:rPr>
        <w:t>Instrucțiuni privind anumite poziții</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Coloane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rsidRPr="00A129E6">
              <w:t>0010</w:t>
            </w:r>
            <w:r>
              <w:t>-</w:t>
            </w:r>
            <w:r w:rsidRPr="00A129E6">
              <w:t>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Garanții reale utilizate în tranzacțiile cu instrumente financiare derivate </w:t>
            </w:r>
          </w:p>
          <w:p w14:paraId="0F03F847"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Instituțiile raportează garanțiile reale (inclusiv garanțiile reale corespunzătoare marjei inițiale și marjei de variație) care sunt utilizate în expunerile la riscul de credit al contrapărții legate de orice instrument financiar derivat menționat în anexa II la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sau de orice tranzacție cu termen lung de decontare, astfel cum este definită la articolul </w:t>
            </w:r>
            <w:r w:rsidRPr="00A129E6">
              <w:rPr>
                <w:rFonts w:ascii="Times New Roman" w:hAnsi="Times New Roman"/>
                <w:sz w:val="24"/>
              </w:rPr>
              <w:t>272</w:t>
            </w:r>
            <w:r>
              <w:rPr>
                <w:rFonts w:ascii="Times New Roman" w:hAnsi="Times New Roman"/>
                <w:sz w:val="24"/>
              </w:rPr>
              <w:t xml:space="preserve"> punctul </w:t>
            </w:r>
            <w:r w:rsidRPr="00A129E6">
              <w:rPr>
                <w:rFonts w:ascii="Times New Roman" w:hAnsi="Times New Roman"/>
                <w:sz w:val="24"/>
              </w:rPr>
              <w:t>2</w:t>
            </w:r>
            <w:r>
              <w:rPr>
                <w:rFonts w:ascii="Times New Roman" w:hAnsi="Times New Roman"/>
                <w:sz w:val="24"/>
              </w:rPr>
              <w:t xml:space="preserve"> din același regulament, care nu poate fi considerată SFT.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rsidRPr="00A129E6">
              <w:t>0090</w:t>
            </w:r>
            <w:r>
              <w:t>-</w:t>
            </w:r>
            <w:r w:rsidRPr="00A129E6">
              <w:t>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Garanții reale utilizate în SFT-uri </w:t>
            </w:r>
          </w:p>
          <w:p w14:paraId="6B5AF52E"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Instituțiile raportează garanțiile reale (inclusiv garanțiile reale corespunzătoare marjei inițiale și marjei de variație, precum și garanțiile reale care apar ca titluri de valoare în SFT-uri) care sunt utilizate în expunerile la riscul de credit al contrapărții legate de orice SFT sau de orice tranzacție cu termen lung de decontare care nu poate fi considerată instrument financiar derivat.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rsidRPr="00A129E6">
              <w:t>0010</w:t>
            </w:r>
            <w:r>
              <w:t xml:space="preserve">, </w:t>
            </w:r>
            <w:r w:rsidRPr="00A129E6">
              <w:t>0020</w:t>
            </w:r>
            <w:r>
              <w:t xml:space="preserve">, </w:t>
            </w:r>
            <w:r w:rsidRPr="00A129E6">
              <w:t>0050</w:t>
            </w:r>
            <w:r>
              <w:t xml:space="preserve">, </w:t>
            </w:r>
            <w:r w:rsidRPr="00A129E6">
              <w:t>0060</w:t>
            </w:r>
            <w:r>
              <w:t xml:space="preserve">, </w:t>
            </w:r>
            <w:r w:rsidRPr="00A129E6">
              <w:t>0090</w:t>
            </w:r>
            <w:r>
              <w:t xml:space="preserve">, </w:t>
            </w:r>
            <w:r w:rsidRPr="00A129E6">
              <w:t>0100</w:t>
            </w:r>
            <w:r>
              <w:t xml:space="preserve">, </w:t>
            </w:r>
            <w:r w:rsidRPr="00A129E6">
              <w:t>0140</w:t>
            </w:r>
            <w:r>
              <w:t xml:space="preserve">, </w:t>
            </w:r>
            <w:r w:rsidRPr="00A129E6">
              <w:t>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Segregate</w:t>
            </w:r>
          </w:p>
          <w:p w14:paraId="3338D91C"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300</w:t>
            </w:r>
            <w:r>
              <w:rPr>
                <w:rFonts w:ascii="Times New Roman" w:hAnsi="Times New Roman"/>
                <w:sz w:val="24"/>
              </w:rPr>
              <w:t xml:space="preserve"> punctul </w:t>
            </w:r>
            <w:r w:rsidRPr="00A129E6">
              <w:rPr>
                <w:rFonts w:ascii="Times New Roman" w:hAnsi="Times New Roman"/>
                <w:sz w:val="24"/>
              </w:rPr>
              <w:t>1</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26EDC9B6" w14:textId="6EAA3281" w:rsidR="00EF74C7" w:rsidRPr="002A677E" w:rsidRDefault="00EF74C7" w:rsidP="00822842">
            <w:pPr>
              <w:spacing w:before="60"/>
              <w:rPr>
                <w:rFonts w:ascii="Times New Roman" w:hAnsi="Times New Roman"/>
                <w:sz w:val="24"/>
              </w:rPr>
            </w:pPr>
            <w:r>
              <w:rPr>
                <w:rFonts w:ascii="Times New Roman" w:hAnsi="Times New Roman"/>
                <w:sz w:val="24"/>
              </w:rPr>
              <w:t xml:space="preserve">Instituțiile raportează garanțiile reale deținute care sunt indisponibile în caz de faliment, conform definiției de la articolul </w:t>
            </w:r>
            <w:r w:rsidRPr="00A129E6">
              <w:rPr>
                <w:rFonts w:ascii="Times New Roman" w:hAnsi="Times New Roman"/>
                <w:sz w:val="24"/>
              </w:rPr>
              <w:t>300</w:t>
            </w:r>
            <w:r>
              <w:rPr>
                <w:rFonts w:ascii="Times New Roman" w:hAnsi="Times New Roman"/>
                <w:sz w:val="24"/>
              </w:rPr>
              <w:t xml:space="preserve"> punctul </w:t>
            </w:r>
            <w:r w:rsidRPr="00A129E6">
              <w:rPr>
                <w:rFonts w:ascii="Times New Roman" w:hAnsi="Times New Roman"/>
                <w:sz w:val="24"/>
              </w:rPr>
              <w:t>1</w:t>
            </w:r>
            <w:r>
              <w:rPr>
                <w:rFonts w:ascii="Times New Roman" w:hAnsi="Times New Roman"/>
                <w:sz w:val="24"/>
              </w:rPr>
              <w:t xml:space="preserve"> din Regulamentul</w:t>
            </w:r>
            <w:r w:rsidR="006F0808">
              <w:rPr>
                <w:rFonts w:ascii="Times New Roman" w:hAnsi="Times New Roman"/>
                <w:sz w:val="24"/>
              </w:rPr>
              <w:t> </w:t>
            </w:r>
            <w:r>
              <w:rPr>
                <w:rFonts w:ascii="Times New Roman" w:hAnsi="Times New Roman"/>
                <w:sz w:val="24"/>
              </w:rPr>
              <w:t xml:space="preserve">(UE)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defalcate în continuare drept garanții reale sub formă de marjă inițială sau marjă de variație.</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rsidRPr="00A129E6">
              <w:t>0030</w:t>
            </w:r>
            <w:r>
              <w:t xml:space="preserve">, </w:t>
            </w:r>
            <w:r w:rsidRPr="00A129E6">
              <w:t>0040</w:t>
            </w:r>
            <w:r>
              <w:t xml:space="preserve">, </w:t>
            </w:r>
            <w:r w:rsidRPr="00A129E6">
              <w:t>0070</w:t>
            </w:r>
            <w:r>
              <w:t xml:space="preserve">, </w:t>
            </w:r>
            <w:r w:rsidRPr="00A129E6">
              <w:t>0080</w:t>
            </w:r>
            <w:r>
              <w:t xml:space="preserve">, </w:t>
            </w:r>
            <w:r w:rsidRPr="00A129E6">
              <w:t>0110</w:t>
            </w:r>
            <w:r>
              <w:t xml:space="preserve">, </w:t>
            </w:r>
            <w:r w:rsidRPr="00A129E6">
              <w:t>0120</w:t>
            </w:r>
            <w:r>
              <w:t xml:space="preserve">, </w:t>
            </w:r>
            <w:r w:rsidRPr="00A129E6">
              <w:t>0130</w:t>
            </w:r>
            <w:r>
              <w:t xml:space="preserve">, </w:t>
            </w:r>
            <w:r w:rsidRPr="00A129E6">
              <w:t>0160</w:t>
            </w:r>
            <w:r>
              <w:t xml:space="preserve">, </w:t>
            </w:r>
            <w:r w:rsidRPr="00A129E6">
              <w:t>0170</w:t>
            </w:r>
            <w:r>
              <w:t xml:space="preserve">, </w:t>
            </w:r>
            <w:r w:rsidRPr="00A129E6">
              <w:t>0180</w:t>
            </w:r>
            <w:r>
              <w:t xml:space="preserve">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Nesegregate </w:t>
            </w:r>
          </w:p>
          <w:p w14:paraId="7A8B9376"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300</w:t>
            </w:r>
            <w:r>
              <w:rPr>
                <w:rFonts w:ascii="Times New Roman" w:hAnsi="Times New Roman"/>
                <w:sz w:val="24"/>
              </w:rPr>
              <w:t xml:space="preserve"> punctul </w:t>
            </w:r>
            <w:r w:rsidRPr="00A129E6">
              <w:rPr>
                <w:rFonts w:ascii="Times New Roman" w:hAnsi="Times New Roman"/>
                <w:sz w:val="24"/>
              </w:rPr>
              <w:t>1</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57A510C0" w14:textId="19FA8C4E" w:rsidR="00EF74C7" w:rsidRPr="002A677E" w:rsidRDefault="00EF74C7" w:rsidP="00822842">
            <w:pPr>
              <w:rPr>
                <w:rFonts w:ascii="Times New Roman" w:hAnsi="Times New Roman"/>
                <w:sz w:val="24"/>
              </w:rPr>
            </w:pPr>
            <w:r>
              <w:rPr>
                <w:rFonts w:ascii="Times New Roman" w:hAnsi="Times New Roman"/>
                <w:sz w:val="24"/>
              </w:rPr>
              <w:t xml:space="preserve">Instituțiile raportează garanțiile reale deținute care nu sunt indisponibile în caz de faliment, conform definiției de la articolul </w:t>
            </w:r>
            <w:r w:rsidRPr="00A129E6">
              <w:rPr>
                <w:rFonts w:ascii="Times New Roman" w:hAnsi="Times New Roman"/>
                <w:sz w:val="24"/>
              </w:rPr>
              <w:t>300</w:t>
            </w:r>
            <w:r>
              <w:rPr>
                <w:rFonts w:ascii="Times New Roman" w:hAnsi="Times New Roman"/>
                <w:sz w:val="24"/>
              </w:rPr>
              <w:t xml:space="preserve"> punctul </w:t>
            </w:r>
            <w:r w:rsidRPr="00A129E6">
              <w:rPr>
                <w:rFonts w:ascii="Times New Roman" w:hAnsi="Times New Roman"/>
                <w:sz w:val="24"/>
              </w:rPr>
              <w:t>1</w:t>
            </w:r>
            <w:r>
              <w:rPr>
                <w:rFonts w:ascii="Times New Roman" w:hAnsi="Times New Roman"/>
                <w:sz w:val="24"/>
              </w:rPr>
              <w:t xml:space="preserve"> din Regulamentul</w:t>
            </w:r>
            <w:r w:rsidR="006F0808">
              <w:rPr>
                <w:rFonts w:ascii="Times New Roman" w:hAnsi="Times New Roman"/>
                <w:sz w:val="24"/>
              </w:rPr>
              <w:t> </w:t>
            </w:r>
            <w:r>
              <w:rPr>
                <w:rFonts w:ascii="Times New Roman" w:hAnsi="Times New Roman"/>
                <w:sz w:val="24"/>
              </w:rPr>
              <w:t xml:space="preserve">(UE)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defalcate în continuare drept garanții reale sub formă de marjă inițială, marjă de variație sau titlu de valoare din cadrul SFT-urilor.</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rsidRPr="00A129E6">
              <w:t>0010</w:t>
            </w:r>
            <w:r>
              <w:t xml:space="preserve">, </w:t>
            </w:r>
            <w:r w:rsidRPr="00A129E6">
              <w:t>0030</w:t>
            </w:r>
            <w:r>
              <w:t xml:space="preserve">, </w:t>
            </w:r>
            <w:r w:rsidRPr="00A129E6">
              <w:t>0050</w:t>
            </w:r>
            <w:r>
              <w:t xml:space="preserve">, </w:t>
            </w:r>
            <w:r w:rsidRPr="00A129E6">
              <w:t>0070</w:t>
            </w:r>
            <w:r>
              <w:t xml:space="preserve">, </w:t>
            </w:r>
            <w:r w:rsidRPr="00A129E6">
              <w:t>0090</w:t>
            </w:r>
            <w:r>
              <w:t xml:space="preserve">, </w:t>
            </w:r>
            <w:r w:rsidRPr="00A129E6">
              <w:t>0110</w:t>
            </w:r>
            <w:r>
              <w:t xml:space="preserve">, </w:t>
            </w:r>
            <w:r w:rsidRPr="00A129E6">
              <w:t>0140</w:t>
            </w:r>
            <w:r>
              <w:t xml:space="preserve">, </w:t>
            </w:r>
            <w:r w:rsidRPr="00A129E6">
              <w:t>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Marja inițială</w:t>
            </w:r>
          </w:p>
          <w:p w14:paraId="3EA695F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Articolul </w:t>
            </w:r>
            <w:r w:rsidRPr="00A129E6">
              <w:rPr>
                <w:rFonts w:ascii="Times New Roman" w:hAnsi="Times New Roman"/>
                <w:sz w:val="24"/>
              </w:rPr>
              <w:t>4</w:t>
            </w:r>
            <w:r>
              <w:rPr>
                <w:rFonts w:ascii="Times New Roman" w:hAnsi="Times New Roman"/>
                <w:sz w:val="24"/>
              </w:rPr>
              <w:t xml:space="preserve"> alineatul (</w:t>
            </w:r>
            <w:r w:rsidRPr="00A129E6">
              <w:rPr>
                <w:rFonts w:ascii="Times New Roman" w:hAnsi="Times New Roman"/>
                <w:sz w:val="24"/>
              </w:rPr>
              <w:t>1</w:t>
            </w:r>
            <w:r>
              <w:rPr>
                <w:rFonts w:ascii="Times New Roman" w:hAnsi="Times New Roman"/>
                <w:sz w:val="24"/>
              </w:rPr>
              <w:t xml:space="preserve">) punctul </w:t>
            </w:r>
            <w:r w:rsidRPr="00A129E6">
              <w:rPr>
                <w:rFonts w:ascii="Times New Roman" w:hAnsi="Times New Roman"/>
                <w:sz w:val="24"/>
              </w:rPr>
              <w:t>140</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p>
          <w:p w14:paraId="17D2E11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Instituțiile raportează valorile juste ale garanțiilor reale primite sau furnizate ca marjă inițială [definită la articolul </w:t>
            </w:r>
            <w:r w:rsidRPr="00A129E6">
              <w:rPr>
                <w:rFonts w:ascii="Times New Roman" w:hAnsi="Times New Roman"/>
                <w:sz w:val="24"/>
              </w:rPr>
              <w:t>4</w:t>
            </w:r>
            <w:r>
              <w:rPr>
                <w:rFonts w:ascii="Times New Roman" w:hAnsi="Times New Roman"/>
                <w:sz w:val="24"/>
              </w:rPr>
              <w:t xml:space="preserve"> alineatul (</w:t>
            </w:r>
            <w:r w:rsidRPr="00A129E6">
              <w:rPr>
                <w:rFonts w:ascii="Times New Roman" w:hAnsi="Times New Roman"/>
                <w:sz w:val="24"/>
              </w:rPr>
              <w:t>1</w:t>
            </w:r>
            <w:r>
              <w:rPr>
                <w:rFonts w:ascii="Times New Roman" w:hAnsi="Times New Roman"/>
                <w:sz w:val="24"/>
              </w:rPr>
              <w:t xml:space="preserve">) punctul </w:t>
            </w:r>
            <w:r w:rsidRPr="00A129E6">
              <w:rPr>
                <w:rFonts w:ascii="Times New Roman" w:hAnsi="Times New Roman"/>
                <w:sz w:val="24"/>
              </w:rPr>
              <w:t>140</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32DE18A2" w14:textId="77777777" w:rsidTr="00822842">
        <w:trPr>
          <w:trHeight w:val="680"/>
        </w:trPr>
        <w:tc>
          <w:tcPr>
            <w:tcW w:w="1384" w:type="dxa"/>
          </w:tcPr>
          <w:p w14:paraId="23334415" w14:textId="77777777" w:rsidR="00EF74C7" w:rsidRPr="002A677E" w:rsidRDefault="00EF74C7" w:rsidP="00A129E6">
            <w:pPr>
              <w:pStyle w:val="Applicationdirecte"/>
              <w:keepNext/>
              <w:spacing w:before="60" w:after="0"/>
            </w:pPr>
            <w:r w:rsidRPr="00A129E6">
              <w:lastRenderedPageBreak/>
              <w:t>0020</w:t>
            </w:r>
            <w:r>
              <w:t xml:space="preserve">, </w:t>
            </w:r>
            <w:r w:rsidRPr="00A129E6">
              <w:t>0040</w:t>
            </w:r>
            <w:r>
              <w:t xml:space="preserve">, </w:t>
            </w:r>
            <w:r w:rsidRPr="00A129E6">
              <w:t>0060</w:t>
            </w:r>
            <w:r>
              <w:t xml:space="preserve">, </w:t>
            </w:r>
            <w:r w:rsidRPr="00A129E6">
              <w:t>0080</w:t>
            </w:r>
            <w:r>
              <w:t xml:space="preserve">, </w:t>
            </w:r>
            <w:r w:rsidRPr="00A129E6">
              <w:t>0100</w:t>
            </w:r>
            <w:r>
              <w:t xml:space="preserve">, </w:t>
            </w:r>
            <w:r w:rsidRPr="00A129E6">
              <w:t>0120</w:t>
            </w:r>
            <w:r>
              <w:t xml:space="preserve">, </w:t>
            </w:r>
            <w:r w:rsidRPr="00A129E6">
              <w:t>0150</w:t>
            </w:r>
            <w:r>
              <w:t xml:space="preserve">, </w:t>
            </w:r>
            <w:r w:rsidRPr="00A129E6">
              <w:t>0170</w:t>
            </w:r>
          </w:p>
        </w:tc>
        <w:tc>
          <w:tcPr>
            <w:tcW w:w="7655" w:type="dxa"/>
            <w:vAlign w:val="center"/>
          </w:tcPr>
          <w:p w14:paraId="00C79FEA" w14:textId="77777777" w:rsidR="00EF74C7" w:rsidRPr="002A677E" w:rsidRDefault="00EF74C7" w:rsidP="00A129E6">
            <w:pPr>
              <w:keepNext/>
              <w:spacing w:before="60"/>
              <w:rPr>
                <w:rStyle w:val="InstructionsTabelleberschrift"/>
                <w:rFonts w:ascii="Times New Roman" w:hAnsi="Times New Roman"/>
                <w:sz w:val="24"/>
              </w:rPr>
            </w:pPr>
            <w:r>
              <w:rPr>
                <w:rStyle w:val="InstructionsTabelleberschrift"/>
                <w:rFonts w:ascii="Times New Roman" w:hAnsi="Times New Roman"/>
                <w:sz w:val="24"/>
              </w:rPr>
              <w:t>Marja de variație</w:t>
            </w:r>
          </w:p>
          <w:p w14:paraId="054E9606" w14:textId="77777777" w:rsidR="00EF74C7" w:rsidRPr="002A677E" w:rsidRDefault="00EF74C7" w:rsidP="00A129E6">
            <w:pPr>
              <w:keepNext/>
              <w:spacing w:before="60"/>
              <w:rPr>
                <w:rFonts w:ascii="Times New Roman" w:eastAsia="Calibri" w:hAnsi="Times New Roman"/>
                <w:sz w:val="24"/>
              </w:rPr>
            </w:pPr>
            <w:r>
              <w:rPr>
                <w:rFonts w:ascii="Times New Roman" w:hAnsi="Times New Roman"/>
                <w:sz w:val="24"/>
              </w:rPr>
              <w:t>Instituțiile raportează valorile juste ale garanțiilor reale primite sau furnizate ca marjă de variație.</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rsidRPr="00A129E6">
              <w:t>0130</w:t>
            </w:r>
            <w:r>
              <w:t xml:space="preserve">, </w:t>
            </w:r>
            <w:r w:rsidRPr="00A129E6">
              <w:t>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Titlul de valoare din cadrul SFT </w:t>
            </w:r>
          </w:p>
          <w:p w14:paraId="79AA9223"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 xml:space="preserve">Instituțiile raportează valorile juste ale garanțiilor reale sub formă de titlu de valoare din cadrul SFT-urilor (de exemplu, segmentul SFT reprezentat de un titlu de valoare care a fost primit, în cazul coloanei </w:t>
            </w:r>
            <w:r w:rsidRPr="00A129E6">
              <w:rPr>
                <w:rFonts w:ascii="Times New Roman" w:hAnsi="Times New Roman"/>
                <w:sz w:val="24"/>
              </w:rPr>
              <w:t>0130</w:t>
            </w:r>
            <w:r>
              <w:rPr>
                <w:rFonts w:ascii="Times New Roman" w:hAnsi="Times New Roman"/>
                <w:sz w:val="24"/>
              </w:rPr>
              <w:t xml:space="preserve">, sau furnizat, în cazul coloanei </w:t>
            </w:r>
            <w:r w:rsidRPr="00A129E6">
              <w:rPr>
                <w:rFonts w:ascii="Times New Roman" w:hAnsi="Times New Roman"/>
                <w:sz w:val="24"/>
              </w:rPr>
              <w:t>0180</w:t>
            </w:r>
            <w:r>
              <w:rPr>
                <w:rFonts w:ascii="Times New Roman" w:hAnsi="Times New Roman"/>
                <w:sz w:val="24"/>
              </w:rPr>
              <w:t>).</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Rânduri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sidRPr="00A129E6">
              <w:rPr>
                <w:rFonts w:ascii="Times New Roman" w:hAnsi="Times New Roman"/>
                <w:sz w:val="24"/>
              </w:rPr>
              <w:t>0010</w:t>
            </w:r>
            <w:r>
              <w:rPr>
                <w:rFonts w:ascii="Times New Roman" w:hAnsi="Times New Roman"/>
                <w:sz w:val="24"/>
              </w:rPr>
              <w:t>-</w:t>
            </w:r>
            <w:r w:rsidRPr="00A129E6">
              <w:rPr>
                <w:rFonts w:ascii="Times New Roman" w:hAnsi="Times New Roman"/>
                <w:sz w:val="24"/>
              </w:rPr>
              <w:t>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Tipul de garanție reală</w:t>
            </w:r>
          </w:p>
          <w:p w14:paraId="4B5DD4D2"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Defalcare pe tipuri diferite de garanții reale</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Pr>
          <w:rFonts w:ascii="Times New Roman" w:hAnsi="Times New Roman"/>
          <w:sz w:val="24"/>
        </w:rPr>
        <w:t xml:space="preserve">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09</w:t>
      </w:r>
      <w:r>
        <w:rPr>
          <w:rFonts w:ascii="Times New Roman" w:hAnsi="Times New Roman"/>
          <w:sz w:val="24"/>
        </w:rPr>
        <w:t xml:space="preserve"> – Expuneri ale instrumentelor financiare derivate de credit</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Pr>
          <w:rFonts w:ascii="Times New Roman" w:hAnsi="Times New Roman"/>
          <w:sz w:val="24"/>
        </w:rPr>
        <w:t>Instrucțiuni privind anumite poziții</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Coloane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sidRPr="00A129E6">
              <w:rPr>
                <w:rFonts w:ascii="Times New Roman" w:hAnsi="Times New Roman"/>
                <w:sz w:val="24"/>
              </w:rPr>
              <w:t>0010</w:t>
            </w:r>
            <w:r>
              <w:rPr>
                <w:rFonts w:ascii="Times New Roman" w:hAnsi="Times New Roman"/>
                <w:sz w:val="24"/>
              </w:rPr>
              <w:t>-</w:t>
            </w:r>
            <w:r w:rsidRPr="00A129E6">
              <w:rPr>
                <w:rFonts w:ascii="Times New Roman" w:hAnsi="Times New Roman"/>
                <w:sz w:val="24"/>
              </w:rPr>
              <w:t>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PROTECȚIA INSTRUMENTELOR DERIVATE DE CREDIT</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Pr>
                <w:rFonts w:ascii="Times New Roman" w:hAnsi="Times New Roman"/>
                <w:sz w:val="24"/>
              </w:rPr>
              <w:t>Protecția cumpărată sau vândută a instrumentelor derivate de credit</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sidRPr="00A129E6">
              <w:rPr>
                <w:rFonts w:ascii="Times New Roman" w:hAnsi="Times New Roman"/>
                <w:sz w:val="24"/>
              </w:rPr>
              <w:t>0010</w:t>
            </w:r>
            <w:r>
              <w:rPr>
                <w:rFonts w:ascii="Times New Roman" w:hAnsi="Times New Roman"/>
                <w:sz w:val="24"/>
              </w:rPr>
              <w:t xml:space="preserve">, </w:t>
            </w:r>
            <w:r w:rsidRPr="00A129E6">
              <w:rPr>
                <w:rFonts w:ascii="Times New Roman" w:hAnsi="Times New Roman"/>
                <w:sz w:val="24"/>
              </w:rPr>
              <w:t>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VALORILE NOȚIONALE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Suma valorilor noționale ale instrumentelor financiare derivate înainte de orice compensare, defalcate pe tipuri de produse</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sidRPr="00A129E6">
              <w:rPr>
                <w:rFonts w:ascii="Times New Roman" w:hAnsi="Times New Roman"/>
                <w:sz w:val="24"/>
              </w:rPr>
              <w:t>0030</w:t>
            </w:r>
            <w:r>
              <w:rPr>
                <w:rFonts w:ascii="Times New Roman" w:hAnsi="Times New Roman"/>
                <w:sz w:val="24"/>
              </w:rPr>
              <w:t xml:space="preserve">, </w:t>
            </w:r>
            <w:r w:rsidRPr="00A129E6">
              <w:rPr>
                <w:rFonts w:ascii="Times New Roman" w:hAnsi="Times New Roman"/>
                <w:sz w:val="24"/>
              </w:rPr>
              <w:t>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VALORILE JUSTE</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 xml:space="preserve">Suma valorilor juste defalcate în funcție de protecția cumpărată și protecția vândută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Rânduri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sidRPr="00A129E6">
              <w:rPr>
                <w:rFonts w:ascii="Times New Roman" w:hAnsi="Times New Roman"/>
                <w:sz w:val="24"/>
              </w:rPr>
              <w:t>0010</w:t>
            </w:r>
            <w:r>
              <w:rPr>
                <w:rFonts w:ascii="Times New Roman" w:hAnsi="Times New Roman"/>
                <w:sz w:val="24"/>
              </w:rPr>
              <w:t>-</w:t>
            </w:r>
            <w:r w:rsidRPr="00A129E6">
              <w:rPr>
                <w:rFonts w:ascii="Times New Roman" w:hAnsi="Times New Roman"/>
                <w:sz w:val="24"/>
              </w:rPr>
              <w:t>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Tipul de produs</w:t>
            </w:r>
          </w:p>
          <w:p w14:paraId="6C2C37A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Defalcarea tipurilor de produse derivate de credit</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sidRPr="00A129E6">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tuturor tipurilor de produse</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sidRPr="00A129E6">
              <w:rPr>
                <w:rFonts w:ascii="Times New Roman" w:hAnsi="Times New Roman"/>
                <w:sz w:val="24"/>
              </w:rPr>
              <w:t>0070</w:t>
            </w:r>
            <w:r>
              <w:rPr>
                <w:rFonts w:ascii="Times New Roman" w:hAnsi="Times New Roman"/>
                <w:sz w:val="24"/>
              </w:rPr>
              <w:t xml:space="preserve">, </w:t>
            </w:r>
            <w:r w:rsidRPr="00A129E6">
              <w:rPr>
                <w:rFonts w:ascii="Times New Roman" w:hAnsi="Times New Roman"/>
                <w:sz w:val="24"/>
              </w:rPr>
              <w:t>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Valorile juste</w:t>
            </w:r>
          </w:p>
          <w:p w14:paraId="69350AE6" w14:textId="77777777" w:rsidR="00EF74C7" w:rsidRPr="002A677E" w:rsidRDefault="00EF74C7" w:rsidP="00822842">
            <w:pPr>
              <w:autoSpaceDE w:val="0"/>
              <w:autoSpaceDN w:val="0"/>
              <w:adjustRightInd w:val="0"/>
              <w:rPr>
                <w:rFonts w:ascii="Times New Roman" w:hAnsi="Times New Roman"/>
                <w:bCs/>
                <w:sz w:val="24"/>
              </w:rPr>
            </w:pPr>
            <w:r>
              <w:rPr>
                <w:rFonts w:ascii="Times New Roman" w:hAnsi="Times New Roman"/>
                <w:sz w:val="24"/>
              </w:rPr>
              <w:lastRenderedPageBreak/>
              <w:t>Valorile juste defalcate pe tipuri de produse, precum și pe active (valori juste pozitive) și datorii (valori juste negative)</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Pr>
          <w:rFonts w:ascii="Times New Roman" w:hAnsi="Times New Roman"/>
          <w:sz w:val="24"/>
        </w:rPr>
        <w:t xml:space="preserve">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10</w:t>
      </w:r>
      <w:r>
        <w:rPr>
          <w:rFonts w:ascii="Times New Roman" w:hAnsi="Times New Roman"/>
          <w:sz w:val="24"/>
        </w:rPr>
        <w:t xml:space="preserve"> – Expuneri față de contrapărți centrale</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Pr>
          <w:rFonts w:ascii="Times New Roman" w:hAnsi="Times New Roman"/>
          <w:sz w:val="24"/>
        </w:rPr>
        <w:t>Observații generale</w:t>
      </w:r>
      <w:bookmarkEnd w:id="66"/>
      <w:bookmarkEnd w:id="67"/>
    </w:p>
    <w:p w14:paraId="61FE0E56" w14:textId="6DEBDF6D"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132</w:t>
      </w:r>
      <w:r>
        <w:fldChar w:fldCharType="end"/>
      </w:r>
      <w:r>
        <w:t xml:space="preserve">. Instituțiile raportează informațiile privind expunerile față de CPC, și anume contractele și tranzacțiile enumerate la articolul </w:t>
      </w:r>
      <w:r w:rsidRPr="00A129E6">
        <w:t>301</w:t>
      </w:r>
      <w:r>
        <w:t xml:space="preserve"> alineatul (</w:t>
      </w:r>
      <w:r w:rsidRPr="00A129E6">
        <w:t>1</w:t>
      </w:r>
      <w:r>
        <w:t>) din Regulamentul (UE) nr. </w:t>
      </w:r>
      <w:r w:rsidRPr="00A129E6">
        <w:t>575</w:t>
      </w:r>
      <w:r>
        <w:t>/</w:t>
      </w:r>
      <w:r w:rsidRPr="00A129E6">
        <w:t>2013</w:t>
      </w:r>
      <w:r>
        <w:t xml:space="preserve">, atât timp cât acestea sunt în derulare cu o CPC, precum și expunerile din tranzacțiile legate de o CPC, în conformitate cu articolul </w:t>
      </w:r>
      <w:r w:rsidRPr="00A129E6">
        <w:t>300</w:t>
      </w:r>
      <w:r>
        <w:t xml:space="preserve"> punctul</w:t>
      </w:r>
      <w:r w:rsidR="00A129E6">
        <w:t> </w:t>
      </w:r>
      <w:r w:rsidRPr="00A129E6">
        <w:t>2</w:t>
      </w:r>
      <w:r>
        <w:t xml:space="preserve"> din regulamentul respectiv, pentru care cerințele de fonduri proprii sunt calculate în conformitate cu partea a treia titlul II capitolul </w:t>
      </w:r>
      <w:r w:rsidRPr="00A129E6">
        <w:t>6</w:t>
      </w:r>
      <w:r>
        <w:t xml:space="preserve"> secțiunea </w:t>
      </w:r>
      <w:r w:rsidRPr="00A129E6">
        <w:t>9</w:t>
      </w:r>
      <w:r>
        <w:t xml:space="preserve"> din același regulament.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Pr>
          <w:rFonts w:ascii="Times New Roman" w:hAnsi="Times New Roman"/>
          <w:sz w:val="24"/>
        </w:rPr>
        <w:t>Instrucțiuni privind anumite poziții</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Coloane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rsidRPr="00A129E6">
              <w:t>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VALOAREA EXPUNERII </w:t>
            </w:r>
          </w:p>
          <w:p w14:paraId="0EB17FC4"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Valoarea expunerii pentru tranzacțiile care intră în domeniul de aplicare al părții a treia titlul II capitolul </w:t>
            </w:r>
            <w:r w:rsidRPr="00A129E6">
              <w:rPr>
                <w:rFonts w:ascii="Times New Roman" w:hAnsi="Times New Roman"/>
                <w:sz w:val="24"/>
              </w:rPr>
              <w:t>6</w:t>
            </w:r>
            <w:r>
              <w:rPr>
                <w:rFonts w:ascii="Times New Roman" w:hAnsi="Times New Roman"/>
                <w:sz w:val="24"/>
              </w:rPr>
              <w:t xml:space="preserve"> secțiunea </w:t>
            </w:r>
            <w:r w:rsidRPr="00A129E6">
              <w:rPr>
                <w:rFonts w:ascii="Times New Roman" w:hAnsi="Times New Roman"/>
                <w:sz w:val="24"/>
              </w:rPr>
              <w:t>9</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calculată în conformitate cu metodele relevante prevăzute în capitolul respectiv, în special în secțiunea </w:t>
            </w:r>
            <w:r w:rsidRPr="00A129E6">
              <w:rPr>
                <w:rFonts w:ascii="Times New Roman" w:hAnsi="Times New Roman"/>
                <w:sz w:val="24"/>
              </w:rPr>
              <w:t>9</w:t>
            </w:r>
          </w:p>
          <w:p w14:paraId="4A7F439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Valoarea expunerii raportată trebuie să fie cuantumul relevant pentru calcularea cerințelor de fonduri proprii în conformitate cu partea a treia titlul II capitolul </w:t>
            </w:r>
            <w:r w:rsidRPr="00A129E6">
              <w:rPr>
                <w:rFonts w:ascii="Times New Roman" w:hAnsi="Times New Roman"/>
                <w:sz w:val="24"/>
              </w:rPr>
              <w:t>6</w:t>
            </w:r>
            <w:r>
              <w:rPr>
                <w:rFonts w:ascii="Times New Roman" w:hAnsi="Times New Roman"/>
                <w:sz w:val="24"/>
              </w:rPr>
              <w:t xml:space="preserve"> secțiunea </w:t>
            </w:r>
            <w:r w:rsidRPr="00A129E6">
              <w:rPr>
                <w:rFonts w:ascii="Times New Roman" w:hAnsi="Times New Roman"/>
                <w:sz w:val="24"/>
              </w:rPr>
              <w:t>9</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având în vedere cerințele de la articolul </w:t>
            </w:r>
            <w:r w:rsidRPr="00A129E6">
              <w:rPr>
                <w:rFonts w:ascii="Times New Roman" w:hAnsi="Times New Roman"/>
                <w:sz w:val="24"/>
              </w:rPr>
              <w:t>497</w:t>
            </w:r>
            <w:r>
              <w:rPr>
                <w:rFonts w:ascii="Times New Roman" w:hAnsi="Times New Roman"/>
                <w:sz w:val="24"/>
              </w:rPr>
              <w:t xml:space="preserve"> din regulamentul menționat în cursul perioadei de tranziție prevăzute la articolul respectiv.</w:t>
            </w:r>
          </w:p>
          <w:p w14:paraId="0F502FE9"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O expunere poate fi o expunere din tranzacții, astfel cum este definită la articolul </w:t>
            </w:r>
            <w:r w:rsidRPr="00A129E6">
              <w:rPr>
                <w:rFonts w:ascii="Times New Roman" w:hAnsi="Times New Roman"/>
                <w:sz w:val="24"/>
              </w:rPr>
              <w:t>4</w:t>
            </w:r>
            <w:r>
              <w:rPr>
                <w:rFonts w:ascii="Times New Roman" w:hAnsi="Times New Roman"/>
                <w:sz w:val="24"/>
              </w:rPr>
              <w:t xml:space="preserve"> alineatul (</w:t>
            </w:r>
            <w:r w:rsidRPr="00A129E6">
              <w:rPr>
                <w:rFonts w:ascii="Times New Roman" w:hAnsi="Times New Roman"/>
                <w:sz w:val="24"/>
              </w:rPr>
              <w:t>1</w:t>
            </w:r>
            <w:r>
              <w:rPr>
                <w:rFonts w:ascii="Times New Roman" w:hAnsi="Times New Roman"/>
                <w:sz w:val="24"/>
              </w:rPr>
              <w:t xml:space="preserve">) punctul </w:t>
            </w:r>
            <w:r w:rsidRPr="00A129E6">
              <w:rPr>
                <w:rFonts w:ascii="Times New Roman" w:hAnsi="Times New Roman"/>
                <w:sz w:val="24"/>
              </w:rPr>
              <w:t>91</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rsidRPr="00A129E6">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CUANTUMURILE PONDERATE LA RISC ALE EXPUNERILOR</w:t>
            </w:r>
          </w:p>
          <w:p w14:paraId="5DA0A790"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 xml:space="preserve">Cuantumurile ponderate la risc ale expunerilor determinate în conformitate cu partea a treia titlul II capitolul </w:t>
            </w:r>
            <w:r w:rsidRPr="00A129E6">
              <w:rPr>
                <w:rFonts w:ascii="Times New Roman" w:hAnsi="Times New Roman"/>
                <w:sz w:val="24"/>
              </w:rPr>
              <w:t>6</w:t>
            </w:r>
            <w:r>
              <w:rPr>
                <w:rFonts w:ascii="Times New Roman" w:hAnsi="Times New Roman"/>
                <w:sz w:val="24"/>
              </w:rPr>
              <w:t xml:space="preserve"> secțiunea </w:t>
            </w:r>
            <w:r w:rsidRPr="00A129E6">
              <w:rPr>
                <w:rFonts w:ascii="Times New Roman" w:hAnsi="Times New Roman"/>
                <w:sz w:val="24"/>
              </w:rPr>
              <w:t>9</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având în vedere cerințele de la articolul </w:t>
            </w:r>
            <w:r w:rsidRPr="00A129E6">
              <w:rPr>
                <w:rFonts w:ascii="Times New Roman" w:hAnsi="Times New Roman"/>
                <w:sz w:val="24"/>
              </w:rPr>
              <w:t>497</w:t>
            </w:r>
            <w:r>
              <w:rPr>
                <w:rFonts w:ascii="Times New Roman" w:hAnsi="Times New Roman"/>
                <w:sz w:val="24"/>
              </w:rPr>
              <w:t xml:space="preserve"> din regulamentul menționat în cursul perioadei de tranziție prevăzute la articolul respectiv</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Rânduri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rsidRPr="00A129E6">
              <w:t>0010</w:t>
            </w:r>
            <w:r>
              <w:t>-</w:t>
            </w:r>
            <w:r w:rsidRPr="00A129E6">
              <w:t>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rPr>
            </w:pPr>
            <w:r>
              <w:rPr>
                <w:rStyle w:val="InstructionsTabelleberschrift"/>
                <w:rFonts w:ascii="Times New Roman" w:hAnsi="Times New Roman"/>
                <w:sz w:val="24"/>
              </w:rPr>
              <w:t>Contraparte centrală calificată (CPCC)</w:t>
            </w:r>
            <w:r>
              <w:rPr>
                <w:rFonts w:ascii="Times New Roman" w:hAnsi="Times New Roman"/>
                <w:sz w:val="24"/>
              </w:rPr>
              <w:t xml:space="preserve"> </w:t>
            </w:r>
          </w:p>
          <w:p w14:paraId="4AFED555"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O contraparte centrală calificată sau «CPCC», astfel cum este definită la articolul </w:t>
            </w:r>
            <w:r w:rsidRPr="00A129E6">
              <w:rPr>
                <w:rFonts w:ascii="Times New Roman" w:hAnsi="Times New Roman"/>
                <w:sz w:val="24"/>
              </w:rPr>
              <w:t>4</w:t>
            </w:r>
            <w:r>
              <w:rPr>
                <w:rFonts w:ascii="Times New Roman" w:hAnsi="Times New Roman"/>
                <w:sz w:val="24"/>
              </w:rPr>
              <w:t xml:space="preserve"> alineatul (</w:t>
            </w:r>
            <w:r w:rsidRPr="00A129E6">
              <w:rPr>
                <w:rFonts w:ascii="Times New Roman" w:hAnsi="Times New Roman"/>
                <w:sz w:val="24"/>
              </w:rPr>
              <w:t>1</w:t>
            </w:r>
            <w:r>
              <w:rPr>
                <w:rFonts w:ascii="Times New Roman" w:hAnsi="Times New Roman"/>
                <w:sz w:val="24"/>
              </w:rPr>
              <w:t xml:space="preserve">) punctul </w:t>
            </w:r>
            <w:r w:rsidRPr="00A129E6">
              <w:rPr>
                <w:rFonts w:ascii="Times New Roman" w:hAnsi="Times New Roman"/>
                <w:sz w:val="24"/>
              </w:rPr>
              <w:t>88</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rsidRPr="00A129E6">
              <w:lastRenderedPageBreak/>
              <w:t>0070</w:t>
            </w:r>
            <w:r>
              <w:t xml:space="preserve">, </w:t>
            </w:r>
            <w:r w:rsidRPr="00A129E6">
              <w:t>0080</w:t>
            </w:r>
          </w:p>
          <w:p w14:paraId="30D4CBEC" w14:textId="77777777" w:rsidR="00EF74C7" w:rsidRPr="002A677E" w:rsidRDefault="00EF74C7" w:rsidP="00822842">
            <w:pPr>
              <w:pStyle w:val="Fait"/>
            </w:pPr>
            <w:r w:rsidRPr="00A129E6">
              <w:t>0170</w:t>
            </w:r>
            <w:r>
              <w:t xml:space="preserve">, </w:t>
            </w:r>
            <w:r w:rsidRPr="00A129E6">
              <w:t>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Marja inițială</w:t>
            </w:r>
          </w:p>
          <w:p w14:paraId="0528AC1A"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 se vedea instrucțiunile pentru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08</w:t>
            </w:r>
            <w:r>
              <w:rPr>
                <w:rFonts w:ascii="Times New Roman" w:hAnsi="Times New Roman"/>
                <w:sz w:val="24"/>
              </w:rPr>
              <w:t>.</w:t>
            </w:r>
          </w:p>
          <w:p w14:paraId="045F1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În sensul prezentului formular, marja inițială nu include contribuțiile către o CPC pentru acordurile mutualizate de partajare a pierderilor (de exemplu, în cazul în care o CPC utilizează marja inițială pentru a mutualiza pierderile între membrii compensatori, aceasta trebuie tratată ca o expunere la fondul de garantare).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rsidRPr="00A129E6">
              <w:t>0090</w:t>
            </w:r>
            <w:r>
              <w:t xml:space="preserve">, </w:t>
            </w:r>
            <w:r w:rsidRPr="00A129E6">
              <w:t>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Contribuții prefinanțate la fondul de garantare</w:t>
            </w:r>
          </w:p>
          <w:p w14:paraId="10ECCD47"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Articolele </w:t>
            </w:r>
            <w:r w:rsidRPr="00A129E6">
              <w:rPr>
                <w:rFonts w:ascii="Times New Roman" w:hAnsi="Times New Roman"/>
                <w:sz w:val="24"/>
              </w:rPr>
              <w:t>308</w:t>
            </w:r>
            <w:r>
              <w:rPr>
                <w:rFonts w:ascii="Times New Roman" w:hAnsi="Times New Roman"/>
                <w:sz w:val="24"/>
              </w:rPr>
              <w:t xml:space="preserve"> și </w:t>
            </w:r>
            <w:r w:rsidRPr="00A129E6">
              <w:rPr>
                <w:rFonts w:ascii="Times New Roman" w:hAnsi="Times New Roman"/>
                <w:sz w:val="24"/>
              </w:rPr>
              <w:t>309</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un fond de garantare, astfel cum este definit la articolul </w:t>
            </w:r>
            <w:r w:rsidRPr="00A129E6">
              <w:rPr>
                <w:rFonts w:ascii="Times New Roman" w:hAnsi="Times New Roman"/>
                <w:sz w:val="24"/>
              </w:rPr>
              <w:t>4</w:t>
            </w:r>
            <w:r>
              <w:rPr>
                <w:rFonts w:ascii="Times New Roman" w:hAnsi="Times New Roman"/>
                <w:sz w:val="24"/>
              </w:rPr>
              <w:t xml:space="preserve"> alineatul (</w:t>
            </w:r>
            <w:r w:rsidRPr="00A129E6">
              <w:rPr>
                <w:rFonts w:ascii="Times New Roman" w:hAnsi="Times New Roman"/>
                <w:sz w:val="24"/>
              </w:rPr>
              <w:t>1</w:t>
            </w:r>
            <w:r>
              <w:rPr>
                <w:rFonts w:ascii="Times New Roman" w:hAnsi="Times New Roman"/>
                <w:sz w:val="24"/>
              </w:rPr>
              <w:t xml:space="preserve">) punctul </w:t>
            </w:r>
            <w:r w:rsidRPr="00A129E6">
              <w:rPr>
                <w:rFonts w:ascii="Times New Roman" w:hAnsi="Times New Roman"/>
                <w:sz w:val="24"/>
              </w:rPr>
              <w:t>89</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contribuția unei CPC la fondul de garantare care este plătită de instituție.</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rsidRPr="00A129E6">
              <w:t>0100</w:t>
            </w:r>
            <w:r>
              <w:t xml:space="preserve">, </w:t>
            </w:r>
            <w:r w:rsidRPr="00A129E6">
              <w:t>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Contribuții nefinanțate la fondul de garantare</w:t>
            </w:r>
          </w:p>
          <w:p w14:paraId="4758699C" w14:textId="77777777" w:rsidR="00EF74C7" w:rsidRPr="002A677E" w:rsidRDefault="00EF74C7" w:rsidP="00822842">
            <w:pPr>
              <w:keepNext/>
              <w:spacing w:before="60"/>
              <w:rPr>
                <w:rStyle w:val="InstructionsTabelleberschrift"/>
                <w:rFonts w:ascii="Times New Roman" w:hAnsi="Times New Roman"/>
                <w:b w:val="0"/>
                <w:bCs w:val="0"/>
                <w:sz w:val="24"/>
              </w:rPr>
            </w:pPr>
            <w:r>
              <w:rPr>
                <w:rFonts w:ascii="Times New Roman" w:hAnsi="Times New Roman"/>
                <w:sz w:val="24"/>
              </w:rPr>
              <w:t xml:space="preserve">Articolele </w:t>
            </w:r>
            <w:r w:rsidRPr="00A129E6">
              <w:rPr>
                <w:rFonts w:ascii="Times New Roman" w:hAnsi="Times New Roman"/>
                <w:sz w:val="24"/>
              </w:rPr>
              <w:t>309</w:t>
            </w:r>
            <w:r>
              <w:rPr>
                <w:rFonts w:ascii="Times New Roman" w:hAnsi="Times New Roman"/>
                <w:sz w:val="24"/>
              </w:rPr>
              <w:t xml:space="preserve"> și </w:t>
            </w:r>
            <w:r w:rsidRPr="00A129E6">
              <w:rPr>
                <w:rFonts w:ascii="Times New Roman" w:hAnsi="Times New Roman"/>
                <w:sz w:val="24"/>
              </w:rPr>
              <w:t>310</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un fond de garantare, astfel cum este definit la articolul </w:t>
            </w:r>
            <w:r w:rsidRPr="00A129E6">
              <w:rPr>
                <w:rFonts w:ascii="Times New Roman" w:hAnsi="Times New Roman"/>
                <w:sz w:val="24"/>
              </w:rPr>
              <w:t>4</w:t>
            </w:r>
            <w:r>
              <w:rPr>
                <w:rFonts w:ascii="Times New Roman" w:hAnsi="Times New Roman"/>
                <w:sz w:val="24"/>
              </w:rPr>
              <w:t xml:space="preserve"> alineatul (</w:t>
            </w:r>
            <w:r w:rsidRPr="00A129E6">
              <w:rPr>
                <w:rFonts w:ascii="Times New Roman" w:hAnsi="Times New Roman"/>
                <w:sz w:val="24"/>
              </w:rPr>
              <w:t>1</w:t>
            </w:r>
            <w:r>
              <w:rPr>
                <w:rFonts w:ascii="Times New Roman" w:hAnsi="Times New Roman"/>
                <w:sz w:val="24"/>
              </w:rPr>
              <w:t xml:space="preserve">) punctul </w:t>
            </w:r>
            <w:r w:rsidRPr="00A129E6">
              <w:rPr>
                <w:rFonts w:ascii="Times New Roman" w:hAnsi="Times New Roman"/>
                <w:sz w:val="24"/>
              </w:rPr>
              <w:t>89</w:t>
            </w:r>
            <w:r>
              <w:rPr>
                <w:rFonts w:ascii="Times New Roman" w:hAnsi="Times New Roman"/>
                <w:sz w:val="24"/>
              </w:rPr>
              <w:t xml:space="preserve">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p w14:paraId="25D87385" w14:textId="77777777" w:rsidR="00EF74C7" w:rsidRPr="002A677E" w:rsidRDefault="00EF74C7" w:rsidP="00822842">
            <w:pPr>
              <w:keepNext/>
              <w:spacing w:before="60"/>
              <w:rPr>
                <w:rFonts w:ascii="Times New Roman" w:hAnsi="Times New Roman"/>
                <w:sz w:val="24"/>
              </w:rPr>
            </w:pPr>
            <w:r>
              <w:rPr>
                <w:rFonts w:ascii="Times New Roman" w:hAnsi="Times New Roman"/>
                <w:sz w:val="24"/>
              </w:rPr>
              <w:t>Instituțiile raportează contribuțiile pe care o instituție care acționează ca membru compensator s-a angajat contractual să le furnizeze unei CPC după ce aceasta din urmă și-a epuizat fondul de garantare pentru a acoperi pierderile suportate ca urmare a intrării în stare de nerambursare a unuia sau a mai multora dintre membrii săi compensatori.</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rsidRPr="00A129E6">
              <w:t>0070</w:t>
            </w:r>
            <w:r>
              <w:t xml:space="preserve">, </w:t>
            </w:r>
            <w:r w:rsidRPr="00A129E6">
              <w:t>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Segregate</w:t>
            </w:r>
          </w:p>
          <w:p w14:paraId="7144C419"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 xml:space="preserve">A se vedea instrucțiunile pentru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08</w:t>
            </w:r>
            <w:r>
              <w:rPr>
                <w:rFonts w:ascii="Times New Roman" w:hAnsi="Times New Roman"/>
                <w:sz w:val="24"/>
              </w:rPr>
              <w:t>.</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rsidRPr="00A129E6">
              <w:t>0080</w:t>
            </w:r>
            <w:r>
              <w:t xml:space="preserve">, </w:t>
            </w:r>
            <w:r w:rsidRPr="00A129E6">
              <w:t>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Nesegregate</w:t>
            </w:r>
          </w:p>
          <w:p w14:paraId="002F04D5"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 xml:space="preserve">A se vedea instrucțiunile pentru formularul 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08</w:t>
            </w:r>
            <w:r>
              <w:rPr>
                <w:rFonts w:ascii="Times New Roman" w:hAnsi="Times New Roman"/>
                <w:sz w:val="24"/>
              </w:rPr>
              <w:t>.</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Pr>
          <w:rFonts w:ascii="Times New Roman" w:hAnsi="Times New Roman"/>
          <w:sz w:val="24"/>
        </w:rPr>
        <w:t xml:space="preserve">C </w:t>
      </w:r>
      <w:r w:rsidRPr="00A129E6">
        <w:rPr>
          <w:rFonts w:ascii="Times New Roman" w:hAnsi="Times New Roman"/>
          <w:sz w:val="24"/>
        </w:rPr>
        <w:t>34</w:t>
      </w:r>
      <w:r>
        <w:rPr>
          <w:rFonts w:ascii="Times New Roman" w:hAnsi="Times New Roman"/>
          <w:sz w:val="24"/>
        </w:rPr>
        <w:t>.</w:t>
      </w:r>
      <w:r w:rsidRPr="00A129E6">
        <w:rPr>
          <w:rFonts w:ascii="Times New Roman" w:hAnsi="Times New Roman"/>
          <w:sz w:val="24"/>
        </w:rPr>
        <w:t>11</w:t>
      </w:r>
      <w:r>
        <w:rPr>
          <w:rFonts w:ascii="Times New Roman" w:hAnsi="Times New Roman"/>
          <w:sz w:val="24"/>
        </w:rPr>
        <w:t xml:space="preserve"> – Situația fluxurilor pentru cuantumurile ponderate la risc ale expunerilor (RWEA) la riscul de credit al contrapărții conform MMI</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Pr>
          <w:rFonts w:ascii="Times New Roman" w:hAnsi="Times New Roman"/>
          <w:sz w:val="24"/>
        </w:rPr>
        <w:t>Observații generale</w:t>
      </w:r>
      <w:bookmarkEnd w:id="72"/>
      <w:bookmarkEnd w:id="73"/>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133</w:t>
      </w:r>
      <w:r>
        <w:fldChar w:fldCharType="end"/>
      </w:r>
      <w:r>
        <w:t xml:space="preserve">. Instituțiile care utilizează MMI pentru calcularea cuantumurilor ponderate la risc ale expunerilor pentru toate expunerile lor la riscul de credit al contrapărții sau pentru o parte din acestea în conformitate cu partea a treia titlul II capitolul </w:t>
      </w:r>
      <w:r w:rsidRPr="00A129E6">
        <w:t>6</w:t>
      </w:r>
      <w:r>
        <w:t xml:space="preserve"> din Regulamentul (UE) nr. </w:t>
      </w:r>
      <w:r w:rsidRPr="00A129E6">
        <w:t>575</w:t>
      </w:r>
      <w:r>
        <w:t>/</w:t>
      </w:r>
      <w:r w:rsidRPr="00A129E6">
        <w:t>2013</w:t>
      </w:r>
      <w:r>
        <w:t>, indiferent de abordarea în ceea ce privește riscul de credit utilizată pentru a determina ponderile de risc corespunzătoare, trebuie să raporteze în acest formular situația fluxurilor care explică modificările cuantumurilor ponderate la risc ale expunerilor pentru instrumentele financiare derivate și SFT-urile care intră în domeniul de aplicare al MMI, diferențiate în funcție de principalii determinanți și pe baza unor estimări rezonabile.</w:t>
      </w:r>
    </w:p>
    <w:p w14:paraId="3CF6C221" w14:textId="3050BF14" w:rsidR="00EF74C7" w:rsidRPr="002A677E" w:rsidRDefault="00EF74C7" w:rsidP="00EF74C7">
      <w:pPr>
        <w:pStyle w:val="InstructionsText2"/>
        <w:numPr>
          <w:ilvl w:val="0"/>
          <w:numId w:val="0"/>
        </w:numPr>
        <w:ind w:left="993"/>
      </w:pPr>
      <w:r>
        <w:lastRenderedPageBreak/>
        <w:fldChar w:fldCharType="begin"/>
      </w:r>
      <w:r>
        <w:instrText>seq paragraphs</w:instrText>
      </w:r>
      <w:r>
        <w:fldChar w:fldCharType="separate"/>
      </w:r>
      <w:r w:rsidRPr="00A129E6">
        <w:t>134</w:t>
      </w:r>
      <w:r>
        <w:fldChar w:fldCharType="end"/>
      </w:r>
      <w:r>
        <w:t xml:space="preserve">. Instituțiile care trebuie să raporteze acest formular cu frecvență trimestrială completează doar coloana </w:t>
      </w:r>
      <w:r w:rsidRPr="00A129E6">
        <w:t>0010</w:t>
      </w:r>
      <w:r>
        <w:t xml:space="preserve">. Instituțiile care trebuie să raporteze acest formular cu o frecvență anuală completează doar coloana </w:t>
      </w:r>
      <w:r w:rsidRPr="00A129E6">
        <w:t>0020</w:t>
      </w:r>
      <w:r>
        <w:t xml:space="preserve">. </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A129E6">
        <w:t>135</w:t>
      </w:r>
      <w:r>
        <w:fldChar w:fldCharType="end"/>
      </w:r>
      <w:r>
        <w:t xml:space="preserve">. Sunt excluse din acest formular cuantumurile ponderate la risc ale expunerilor pentru expunerile față de o contrapartidă centrală [partea a treia titlul II capitolul </w:t>
      </w:r>
      <w:r w:rsidRPr="00A129E6">
        <w:t>6</w:t>
      </w:r>
      <w:r>
        <w:t xml:space="preserve"> secțiunea </w:t>
      </w:r>
      <w:r w:rsidRPr="00A129E6">
        <w:t>9</w:t>
      </w:r>
      <w:r>
        <w:t xml:space="preserve"> din Regulamentul (UE) nr. </w:t>
      </w:r>
      <w:r w:rsidRPr="00A129E6">
        <w:t>575</w:t>
      </w:r>
      <w:r>
        <w:t>/</w:t>
      </w:r>
      <w:r w:rsidRPr="00A129E6">
        <w:t>2013</w:t>
      </w:r>
      <w:r>
        <w:t>].</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Pr>
          <w:rFonts w:ascii="Times New Roman" w:hAnsi="Times New Roman"/>
          <w:sz w:val="24"/>
        </w:rPr>
        <w:t>Instrucțiuni privind anumite poziții</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Pr>
                <w:rFonts w:ascii="Times New Roman" w:hAnsi="Times New Roman"/>
                <w:b/>
                <w:sz w:val="24"/>
              </w:rPr>
              <w:t>Coloane</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rsidRPr="00A129E6">
              <w:t>0010</w:t>
            </w:r>
            <w:r>
              <w:t xml:space="preserve">, </w:t>
            </w:r>
            <w:r w:rsidRPr="00A129E6">
              <w:t>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CUANTUMURILE PONDERATE LA RISC ALE EXPUNERILOR</w:t>
            </w:r>
          </w:p>
          <w:p w14:paraId="0630F3A5" w14:textId="03B5FB80" w:rsidR="00EF74C7" w:rsidRPr="002A677E" w:rsidRDefault="00EF74C7" w:rsidP="00822842">
            <w:pPr>
              <w:rPr>
                <w:rFonts w:ascii="Times New Roman" w:hAnsi="Times New Roman"/>
                <w:sz w:val="24"/>
              </w:rPr>
            </w:pPr>
            <w:r>
              <w:rPr>
                <w:rFonts w:ascii="Times New Roman" w:hAnsi="Times New Roman"/>
                <w:sz w:val="24"/>
              </w:rPr>
              <w:t xml:space="preserve">Cuantumurile ponderate la risc ale expunerilor, astfel cum sunt definite la articolul </w:t>
            </w:r>
            <w:r w:rsidRPr="00A129E6">
              <w:rPr>
                <w:rFonts w:ascii="Times New Roman" w:hAnsi="Times New Roman"/>
                <w:sz w:val="24"/>
              </w:rPr>
              <w:t>92</w:t>
            </w:r>
            <w:r>
              <w:rPr>
                <w:rFonts w:ascii="Times New Roman" w:hAnsi="Times New Roman"/>
                <w:sz w:val="24"/>
              </w:rPr>
              <w:t xml:space="preserve"> alineatul (</w:t>
            </w:r>
            <w:r w:rsidRPr="00A129E6">
              <w:rPr>
                <w:rFonts w:ascii="Times New Roman" w:hAnsi="Times New Roman"/>
                <w:sz w:val="24"/>
              </w:rPr>
              <w:t>3</w:t>
            </w:r>
            <w:r>
              <w:rPr>
                <w:rFonts w:ascii="Times New Roman" w:hAnsi="Times New Roman"/>
                <w:sz w:val="24"/>
              </w:rPr>
              <w:t>)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 xml:space="preserve">, pentru pozițiile ale căror ponderi de risc sunt estimate pe baza cerințelor prevăzute în partea a treia titlul II capitolele </w:t>
            </w:r>
            <w:r w:rsidRPr="00A129E6">
              <w:rPr>
                <w:rFonts w:ascii="Times New Roman" w:hAnsi="Times New Roman"/>
                <w:sz w:val="24"/>
              </w:rPr>
              <w:t>2</w:t>
            </w:r>
            <w:r>
              <w:rPr>
                <w:rFonts w:ascii="Times New Roman" w:hAnsi="Times New Roman"/>
                <w:sz w:val="24"/>
              </w:rPr>
              <w:t xml:space="preserve"> și </w:t>
            </w:r>
            <w:r w:rsidRPr="00A129E6">
              <w:rPr>
                <w:rFonts w:ascii="Times New Roman" w:hAnsi="Times New Roman"/>
                <w:sz w:val="24"/>
              </w:rPr>
              <w:t>3</w:t>
            </w:r>
            <w:r>
              <w:rPr>
                <w:rFonts w:ascii="Times New Roman" w:hAnsi="Times New Roman"/>
                <w:sz w:val="24"/>
              </w:rPr>
              <w:t xml:space="preserve"> din regulamentul respectiv și pentru care instituția a permis să se calculeze valoarea expunerii utilizând MMI în conformitate cu partea a treia titlul II capitolul </w:t>
            </w:r>
            <w:r w:rsidRPr="00A129E6">
              <w:rPr>
                <w:rFonts w:ascii="Times New Roman" w:hAnsi="Times New Roman"/>
                <w:sz w:val="24"/>
              </w:rPr>
              <w:t>6</w:t>
            </w:r>
            <w:r>
              <w:rPr>
                <w:rFonts w:ascii="Times New Roman" w:hAnsi="Times New Roman"/>
                <w:sz w:val="24"/>
              </w:rPr>
              <w:t xml:space="preserve"> secțiunea </w:t>
            </w:r>
            <w:r w:rsidRPr="00A129E6">
              <w:rPr>
                <w:rFonts w:ascii="Times New Roman" w:hAnsi="Times New Roman"/>
                <w:sz w:val="24"/>
              </w:rPr>
              <w:t>6</w:t>
            </w:r>
            <w:r>
              <w:rPr>
                <w:rFonts w:ascii="Times New Roman" w:hAnsi="Times New Roman"/>
                <w:sz w:val="24"/>
              </w:rPr>
              <w:t xml:space="preserve"> din același regulament </w:t>
            </w:r>
          </w:p>
          <w:p w14:paraId="1EFFB8C4" w14:textId="77777777" w:rsidR="00EF74C7" w:rsidRPr="002A677E" w:rsidRDefault="00EF74C7" w:rsidP="00822842">
            <w:pPr>
              <w:spacing w:before="60"/>
              <w:rPr>
                <w:rFonts w:ascii="Times New Roman" w:hAnsi="Times New Roman"/>
                <w:i/>
                <w:sz w:val="24"/>
              </w:rPr>
            </w:pPr>
            <w:r>
              <w:rPr>
                <w:rFonts w:ascii="Times New Roman" w:hAnsi="Times New Roman"/>
                <w:sz w:val="24"/>
              </w:rPr>
              <w:t xml:space="preserve">Se iau în considerare factorii de sprijinire a IMM-urilor și a infrastructurii menționați la articolele </w:t>
            </w:r>
            <w:r w:rsidRPr="00A129E6">
              <w:rPr>
                <w:rFonts w:ascii="Times New Roman" w:hAnsi="Times New Roman"/>
                <w:sz w:val="24"/>
              </w:rPr>
              <w:t>501</w:t>
            </w:r>
            <w:r>
              <w:rPr>
                <w:rFonts w:ascii="Times New Roman" w:hAnsi="Times New Roman"/>
                <w:sz w:val="24"/>
              </w:rPr>
              <w:t xml:space="preserve"> și </w:t>
            </w:r>
            <w:r w:rsidRPr="00A129E6">
              <w:rPr>
                <w:rFonts w:ascii="Times New Roman" w:hAnsi="Times New Roman"/>
                <w:sz w:val="24"/>
              </w:rPr>
              <w:t>501</w:t>
            </w:r>
            <w:r>
              <w:rPr>
                <w:rFonts w:ascii="Times New Roman" w:hAnsi="Times New Roman"/>
                <w:sz w:val="24"/>
              </w:rPr>
              <w:t>a din Regulamentul (UE) nr. </w:t>
            </w:r>
            <w:r w:rsidRPr="00A129E6">
              <w:rPr>
                <w:rFonts w:ascii="Times New Roman" w:hAnsi="Times New Roman"/>
                <w:sz w:val="24"/>
              </w:rPr>
              <w:t>575</w:t>
            </w:r>
            <w:r>
              <w:rPr>
                <w:rFonts w:ascii="Times New Roman" w:hAnsi="Times New Roman"/>
                <w:sz w:val="24"/>
              </w:rPr>
              <w:t>/</w:t>
            </w:r>
            <w:r w:rsidRPr="00A129E6">
              <w:rPr>
                <w:rFonts w:ascii="Times New Roman" w:hAnsi="Times New Roman"/>
                <w:sz w:val="24"/>
              </w:rPr>
              <w:t>2013</w:t>
            </w:r>
            <w:r>
              <w:rPr>
                <w:rFonts w:ascii="Times New Roman" w:hAnsi="Times New Roman"/>
                <w:sz w:val="24"/>
              </w:rPr>
              <w:t>.</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Pr>
                <w:rFonts w:ascii="Times New Roman" w:hAnsi="Times New Roman"/>
                <w:b/>
                <w:sz w:val="24"/>
              </w:rPr>
              <w:t>Rânduri</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rsidRPr="00A129E6">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Cuantumurile ponderate la risc ale expunerilor la sfârșitul perioadei de raportare anterioare</w:t>
            </w:r>
          </w:p>
          <w:p w14:paraId="27A42CBA" w14:textId="77777777" w:rsidR="00EF74C7" w:rsidRPr="002A677E" w:rsidRDefault="00EF74C7" w:rsidP="00822842">
            <w:pPr>
              <w:spacing w:before="60"/>
              <w:rPr>
                <w:rFonts w:ascii="Times New Roman" w:hAnsi="Times New Roman"/>
                <w:sz w:val="24"/>
              </w:rPr>
            </w:pPr>
            <w:r>
              <w:rPr>
                <w:rFonts w:ascii="Times New Roman" w:hAnsi="Times New Roman"/>
                <w:sz w:val="24"/>
              </w:rPr>
              <w:t>Cuantumurile ponderate la risc ale expunerilor pentru expunerile la riscul de credit al contrapărții conform MMI la sfârșitul perioadei de raportare anterioare.</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rsidRPr="00A129E6">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Dimensiunea activului</w:t>
            </w:r>
          </w:p>
          <w:p w14:paraId="18261438" w14:textId="77777777" w:rsidR="00EF74C7" w:rsidRPr="002A677E" w:rsidRDefault="00EF74C7" w:rsidP="00822842">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modificările dimensiunii și compoziției portofoliului rezultate din activitatea comercială obișnuită (inclusiv inițierea de noi activități și credite care ajung la scadență), dar excluzând modificările dimensiunii portofoliului datorate achizițiilor și cedărilor de entități.</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rsidRPr="00A129E6">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Calitatea creditului contrapărților </w:t>
            </w:r>
          </w:p>
          <w:p w14:paraId="250F3251" w14:textId="77777777" w:rsidR="00EF74C7" w:rsidRPr="002A677E" w:rsidRDefault="00EF74C7" w:rsidP="00822842">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modificări ale calității evaluate a contrapărților instituției, evaluate în temeiul cadrului privind riscul de credit, indiferent de abordarea utilizată de instituție. Acest rând include, de asemenea, variațiile potențiale ale cuantumurilor ponderate la risc ale expunerilor determinate de modelele IRB, atunci când instituția utilizează o abordare IRB.</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rsidRPr="00A129E6">
              <w:lastRenderedPageBreak/>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Actualizările modelului (numai pentru MMI)</w:t>
            </w:r>
          </w:p>
          <w:p w14:paraId="18D81B07" w14:textId="77777777" w:rsidR="00EF74C7" w:rsidRPr="002A677E" w:rsidRDefault="00EF74C7" w:rsidP="00822842">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punerea în aplicare a modelului, de modificarea domeniului de aplicare a modelului sau de orice modificări menite să remedieze deficiențele modelului.</w:t>
            </w:r>
          </w:p>
          <w:p w14:paraId="35919C0F" w14:textId="77777777" w:rsidR="00EF74C7" w:rsidRPr="002A677E" w:rsidRDefault="00EF74C7" w:rsidP="00822842">
            <w:pPr>
              <w:spacing w:before="60"/>
              <w:rPr>
                <w:rFonts w:ascii="Times New Roman" w:hAnsi="Times New Roman"/>
                <w:sz w:val="24"/>
              </w:rPr>
            </w:pPr>
            <w:r>
              <w:rPr>
                <w:rFonts w:ascii="Times New Roman" w:hAnsi="Times New Roman"/>
                <w:sz w:val="24"/>
              </w:rPr>
              <w:t>Acest rând se referă numai la modificările modelului MMI.</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rsidRPr="00A129E6">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Metodologie și politică (numai pentru MMI)</w:t>
            </w:r>
          </w:p>
          <w:p w14:paraId="492776FC" w14:textId="77777777" w:rsidR="00EF74C7" w:rsidRPr="002A677E" w:rsidRDefault="00EF74C7" w:rsidP="00822842">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schimbări metodologice în ceea ce privește calculele determinate de modificări ale politicii de reglementare, cum ar fi noi reglementări (numai pentru modelul IMM).</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rsidRPr="00A129E6">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Achiziții și cedări</w:t>
            </w:r>
          </w:p>
          <w:p w14:paraId="556F6F98" w14:textId="77777777" w:rsidR="00EF74C7" w:rsidRPr="002A677E" w:rsidRDefault="00EF74C7" w:rsidP="00822842">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modificări ale dimensiunii portofoliului datorate achizițiilor și cedărilor de entități.</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rsidRPr="00A129E6">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Variații ale cursului de schimb</w:t>
            </w:r>
          </w:p>
          <w:p w14:paraId="29E3F8C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Variațiile (pozitive sau negative) ale cuantumurilor ponderate la risc ale expunerilor determinate de modificări care apar în urma fluctuațiilor conversiei valutare.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rsidRPr="00A129E6">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Altele</w:t>
            </w:r>
          </w:p>
          <w:p w14:paraId="0BAC5EB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Această categorie se utilizează pentru reflecta variațiile (pozitive sau negative) ale cuantumurilor ponderate la risc ale expunerilor care nu pot fi atribuite categoriilor de mai sus.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rsidRPr="00A129E6">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Cuantumurile ponderate la risc ale expunerilor la sfârșitul perioadei de raportare curente</w:t>
            </w:r>
          </w:p>
          <w:p w14:paraId="51365175" w14:textId="77777777" w:rsidR="00EF74C7" w:rsidRPr="002A677E" w:rsidRDefault="00EF74C7" w:rsidP="00822842">
            <w:pPr>
              <w:spacing w:before="60"/>
              <w:rPr>
                <w:rFonts w:ascii="Times New Roman" w:hAnsi="Times New Roman"/>
                <w:i/>
                <w:sz w:val="24"/>
              </w:rPr>
            </w:pPr>
            <w:r>
              <w:rPr>
                <w:rFonts w:ascii="Times New Roman" w:hAnsi="Times New Roman"/>
                <w:sz w:val="24"/>
              </w:rPr>
              <w:t>Cuantumurile ponderate la risc ale expunerilor pentru expunerile la riscul de credit al contrapărții conform MMI la sfârșitul perioadei de raportare curente.”</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115E33"/>
    <w:rsid w:val="00630C2C"/>
    <w:rsid w:val="00631623"/>
    <w:rsid w:val="00632962"/>
    <w:rsid w:val="006F0808"/>
    <w:rsid w:val="00793BDE"/>
    <w:rsid w:val="007D3B3D"/>
    <w:rsid w:val="00856BBB"/>
    <w:rsid w:val="00A129E6"/>
    <w:rsid w:val="00A6002C"/>
    <w:rsid w:val="00B5223F"/>
    <w:rsid w:val="00B71F25"/>
    <w:rsid w:val="00B8154F"/>
    <w:rsid w:val="00BD63AA"/>
    <w:rsid w:val="00CD48C3"/>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ro-RO"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ro-RO"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ro-RO"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ro-RO"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ro-RO"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ro-RO"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ro-RO"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ro-RO"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ro-RO"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ro-RO"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ro-RO"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ro-RO"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ro-RO"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ro-RO"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ro-RO"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ro-RO"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ro-RO"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ro-RO"/>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ro-RO"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AA988796-DD64-4DC8-9400-D92C00154C41}"/>
</file>

<file path=customXml/itemProps3.xml><?xml version="1.0" encoding="utf-8"?>
<ds:datastoreItem xmlns:ds="http://schemas.openxmlformats.org/officeDocument/2006/customXml" ds:itemID="{20352F70-C515-4459-8338-3B2EB0E38D2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44</TotalTime>
  <Pages>28</Pages>
  <Words>8777</Words>
  <Characters>52451</Characters>
  <Application>Microsoft Office Word</Application>
  <DocSecurity>0</DocSecurity>
  <Lines>1196</Lines>
  <Paragraphs>604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DARABANA-IONESCU Daniela (DGT)</cp:lastModifiedBy>
  <cp:revision>6</cp:revision>
  <dcterms:created xsi:type="dcterms:W3CDTF">2024-06-19T16:03:00Z</dcterms:created>
  <dcterms:modified xsi:type="dcterms:W3CDTF">2025-01-21T08:36:00Z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2025-01-21T08:35:42Z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985bf957-6ffc-4ada-9f14-e07db519d285</vt:lpwstr>
  </property>
  <property fmtid="{D5CDD505-2E9C-101B-9397-08002B2CF9AE}" pid="12" name="MSIP_Label_6bd9ddd1-4d20-43f6-abfa-fc3c07406f94_ContentBits">
    <vt:lpwstr>0</vt:lpwstr>
  </property>
</Properties>
</file>